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04"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2850"/>
        <w:gridCol w:w="2598"/>
        <w:gridCol w:w="74"/>
        <w:gridCol w:w="2520"/>
        <w:gridCol w:w="2482"/>
      </w:tblGrid>
      <w:tr w:rsidR="00690BCC" w:rsidRPr="00E1388F" w14:paraId="40A7A460" w14:textId="77777777" w:rsidTr="00884A7A">
        <w:trPr>
          <w:trHeight w:val="300"/>
          <w:tblCellSpacing w:w="20" w:type="dxa"/>
        </w:trPr>
        <w:tc>
          <w:tcPr>
            <w:tcW w:w="10324" w:type="dxa"/>
            <w:gridSpan w:val="5"/>
            <w:shd w:val="clear" w:color="000000" w:fill="8B1D31"/>
            <w:noWrap/>
            <w:vAlign w:val="bottom"/>
            <w:hideMark/>
          </w:tcPr>
          <w:p w14:paraId="721592A4" w14:textId="77777777" w:rsidR="00E1388F" w:rsidRPr="00E1388F" w:rsidRDefault="00E1388F" w:rsidP="00E1388F">
            <w:pPr>
              <w:spacing w:after="0" w:line="240" w:lineRule="auto"/>
              <w:rPr>
                <w:rFonts w:eastAsia="Times New Roman"/>
                <w:b/>
                <w:bCs/>
                <w:color w:val="FFFFFF"/>
                <w:lang w:eastAsia="es-MX"/>
              </w:rPr>
            </w:pPr>
            <w:bookmarkStart w:id="0" w:name="_GoBack"/>
            <w:bookmarkEnd w:id="0"/>
            <w:r w:rsidRPr="00E1388F">
              <w:rPr>
                <w:rFonts w:eastAsia="Times New Roman"/>
                <w:b/>
                <w:bCs/>
                <w:color w:val="FFFFFF"/>
                <w:lang w:eastAsia="es-MX"/>
              </w:rPr>
              <w:t>1. Descripción de la Evaluación</w:t>
            </w:r>
          </w:p>
        </w:tc>
      </w:tr>
      <w:tr w:rsidR="00690BCC" w:rsidRPr="00E1388F" w14:paraId="615B5D27" w14:textId="77777777" w:rsidTr="00884A7A">
        <w:trPr>
          <w:trHeight w:val="390"/>
          <w:tblCellSpacing w:w="20" w:type="dxa"/>
        </w:trPr>
        <w:tc>
          <w:tcPr>
            <w:tcW w:w="10324" w:type="dxa"/>
            <w:gridSpan w:val="5"/>
            <w:shd w:val="clear" w:color="000000" w:fill="FFFFFF"/>
            <w:noWrap/>
            <w:hideMark/>
          </w:tcPr>
          <w:p w14:paraId="7A59C805" w14:textId="0B6CE538" w:rsidR="00E1388F" w:rsidRPr="00F26D0B" w:rsidRDefault="00E1388F" w:rsidP="00FB4127">
            <w:pPr>
              <w:spacing w:after="0" w:line="240" w:lineRule="auto"/>
              <w:rPr>
                <w:rFonts w:eastAsia="Times New Roman"/>
                <w:b/>
                <w:color w:val="000000"/>
                <w:lang w:eastAsia="es-MX"/>
              </w:rPr>
            </w:pPr>
            <w:r w:rsidRPr="00F26D0B">
              <w:rPr>
                <w:rFonts w:eastAsia="Times New Roman"/>
                <w:b/>
                <w:color w:val="000000"/>
                <w:lang w:eastAsia="es-MX"/>
              </w:rPr>
              <w:t>1.1 Nombre de la Evaluación:</w:t>
            </w:r>
            <w:r w:rsidR="002D1AFC" w:rsidRPr="00F26D0B">
              <w:rPr>
                <w:rFonts w:eastAsia="Times New Roman"/>
                <w:b/>
                <w:color w:val="000000"/>
                <w:lang w:eastAsia="es-MX"/>
              </w:rPr>
              <w:t xml:space="preserve"> </w:t>
            </w:r>
            <w:r w:rsidR="00FB4127">
              <w:rPr>
                <w:rFonts w:cstheme="minorHAnsi"/>
              </w:rPr>
              <w:t xml:space="preserve">Evaluación </w:t>
            </w:r>
            <w:r w:rsidR="00EC65E6">
              <w:rPr>
                <w:rFonts w:cstheme="minorHAnsi"/>
              </w:rPr>
              <w:t>específica del desempeño del Fondo de Aportaciones Múltiples (FAM) – Infraestructura Educativa Básica.</w:t>
            </w:r>
          </w:p>
        </w:tc>
      </w:tr>
      <w:tr w:rsidR="00690BCC" w:rsidRPr="00E1388F" w14:paraId="0143AF66" w14:textId="77777777" w:rsidTr="00884A7A">
        <w:trPr>
          <w:trHeight w:val="390"/>
          <w:tblCellSpacing w:w="20" w:type="dxa"/>
        </w:trPr>
        <w:tc>
          <w:tcPr>
            <w:tcW w:w="10324" w:type="dxa"/>
            <w:gridSpan w:val="5"/>
            <w:shd w:val="clear" w:color="000000" w:fill="FFFFFF"/>
            <w:noWrap/>
            <w:hideMark/>
          </w:tcPr>
          <w:p w14:paraId="09118C65" w14:textId="65F38883" w:rsidR="00E1388F" w:rsidRPr="006005B6" w:rsidRDefault="00E1388F" w:rsidP="00FB4127">
            <w:pPr>
              <w:spacing w:after="0" w:line="240" w:lineRule="auto"/>
              <w:rPr>
                <w:rFonts w:eastAsia="Times New Roman"/>
                <w:bCs/>
                <w:color w:val="000000"/>
                <w:lang w:eastAsia="es-MX"/>
              </w:rPr>
            </w:pPr>
            <w:r w:rsidRPr="00F26D0B">
              <w:rPr>
                <w:rFonts w:eastAsia="Times New Roman"/>
                <w:b/>
                <w:color w:val="000000"/>
                <w:lang w:eastAsia="es-MX"/>
              </w:rPr>
              <w:t>1.2 Fecha de Inicio de la Evaluación (</w:t>
            </w:r>
            <w:proofErr w:type="spellStart"/>
            <w:r w:rsidRPr="00F26D0B">
              <w:rPr>
                <w:rFonts w:eastAsia="Times New Roman"/>
                <w:b/>
                <w:color w:val="000000"/>
                <w:lang w:eastAsia="es-MX"/>
              </w:rPr>
              <w:t>dd</w:t>
            </w:r>
            <w:proofErr w:type="spellEnd"/>
            <w:r w:rsidRPr="00F26D0B">
              <w:rPr>
                <w:rFonts w:eastAsia="Times New Roman"/>
                <w:b/>
                <w:color w:val="000000"/>
                <w:lang w:eastAsia="es-MX"/>
              </w:rPr>
              <w:t>/mm/</w:t>
            </w:r>
            <w:proofErr w:type="spellStart"/>
            <w:r w:rsidRPr="00F26D0B">
              <w:rPr>
                <w:rFonts w:eastAsia="Times New Roman"/>
                <w:b/>
                <w:color w:val="000000"/>
                <w:lang w:eastAsia="es-MX"/>
              </w:rPr>
              <w:t>aaaa</w:t>
            </w:r>
            <w:proofErr w:type="spellEnd"/>
            <w:r w:rsidRPr="00F26D0B">
              <w:rPr>
                <w:rFonts w:eastAsia="Times New Roman"/>
                <w:b/>
                <w:color w:val="000000"/>
                <w:lang w:eastAsia="es-MX"/>
              </w:rPr>
              <w:t>):</w:t>
            </w:r>
            <w:r w:rsidR="002D1AFC" w:rsidRPr="00F26D0B">
              <w:rPr>
                <w:rFonts w:eastAsia="Times New Roman"/>
                <w:b/>
                <w:color w:val="000000"/>
                <w:lang w:eastAsia="es-MX"/>
              </w:rPr>
              <w:t xml:space="preserve"> </w:t>
            </w:r>
            <w:r w:rsidR="00FA198F" w:rsidRPr="00FA198F">
              <w:rPr>
                <w:rFonts w:eastAsia="Times New Roman"/>
                <w:bCs/>
                <w:color w:val="000000"/>
                <w:lang w:eastAsia="es-MX"/>
              </w:rPr>
              <w:t>31/01/202</w:t>
            </w:r>
            <w:r w:rsidR="00EC65E6">
              <w:rPr>
                <w:rFonts w:eastAsia="Times New Roman"/>
                <w:bCs/>
                <w:color w:val="000000"/>
                <w:lang w:eastAsia="es-MX"/>
              </w:rPr>
              <w:t>1</w:t>
            </w:r>
          </w:p>
        </w:tc>
      </w:tr>
      <w:tr w:rsidR="00690BCC" w:rsidRPr="00E1388F" w14:paraId="236CE1AF" w14:textId="77777777" w:rsidTr="00884A7A">
        <w:trPr>
          <w:trHeight w:val="390"/>
          <w:tblCellSpacing w:w="20" w:type="dxa"/>
        </w:trPr>
        <w:tc>
          <w:tcPr>
            <w:tcW w:w="10324" w:type="dxa"/>
            <w:gridSpan w:val="5"/>
            <w:shd w:val="clear" w:color="000000" w:fill="FFFFFF"/>
            <w:noWrap/>
            <w:hideMark/>
          </w:tcPr>
          <w:p w14:paraId="1CAC9215" w14:textId="63F6C543" w:rsidR="00E1388F" w:rsidRPr="00F26D0B" w:rsidRDefault="00E1388F" w:rsidP="00FB4127">
            <w:pPr>
              <w:spacing w:after="0" w:line="240" w:lineRule="auto"/>
              <w:rPr>
                <w:rFonts w:eastAsia="Times New Roman"/>
                <w:b/>
                <w:color w:val="000000"/>
                <w:lang w:eastAsia="es-MX"/>
              </w:rPr>
            </w:pPr>
            <w:r w:rsidRPr="00F26D0B">
              <w:rPr>
                <w:rFonts w:eastAsia="Times New Roman"/>
                <w:b/>
                <w:color w:val="000000"/>
                <w:lang w:eastAsia="es-MX"/>
              </w:rPr>
              <w:t>1.3 Fecha de Término de la Evaluación (</w:t>
            </w:r>
            <w:proofErr w:type="spellStart"/>
            <w:r w:rsidRPr="00F26D0B">
              <w:rPr>
                <w:rFonts w:eastAsia="Times New Roman"/>
                <w:b/>
                <w:color w:val="000000"/>
                <w:lang w:eastAsia="es-MX"/>
              </w:rPr>
              <w:t>dd</w:t>
            </w:r>
            <w:proofErr w:type="spellEnd"/>
            <w:r w:rsidRPr="00F26D0B">
              <w:rPr>
                <w:rFonts w:eastAsia="Times New Roman"/>
                <w:b/>
                <w:color w:val="000000"/>
                <w:lang w:eastAsia="es-MX"/>
              </w:rPr>
              <w:t>/mm/</w:t>
            </w:r>
            <w:proofErr w:type="spellStart"/>
            <w:r w:rsidRPr="00F26D0B">
              <w:rPr>
                <w:rFonts w:eastAsia="Times New Roman"/>
                <w:b/>
                <w:color w:val="000000"/>
                <w:lang w:eastAsia="es-MX"/>
              </w:rPr>
              <w:t>aaaa</w:t>
            </w:r>
            <w:proofErr w:type="spellEnd"/>
            <w:r w:rsidRPr="00F26D0B">
              <w:rPr>
                <w:rFonts w:eastAsia="Times New Roman"/>
                <w:b/>
                <w:color w:val="000000"/>
                <w:lang w:eastAsia="es-MX"/>
              </w:rPr>
              <w:t>):</w:t>
            </w:r>
            <w:r w:rsidR="00332B81" w:rsidRPr="00F26D0B">
              <w:rPr>
                <w:rFonts w:eastAsia="Times New Roman"/>
                <w:b/>
                <w:color w:val="000000"/>
                <w:lang w:eastAsia="es-MX"/>
              </w:rPr>
              <w:t xml:space="preserve"> </w:t>
            </w:r>
            <w:r w:rsidR="006005B6">
              <w:rPr>
                <w:rFonts w:cstheme="minorHAnsi"/>
              </w:rPr>
              <w:t>2</w:t>
            </w:r>
            <w:r w:rsidR="00EC65E6">
              <w:rPr>
                <w:rFonts w:cstheme="minorHAnsi"/>
              </w:rPr>
              <w:t>8</w:t>
            </w:r>
            <w:r w:rsidR="00FB4127">
              <w:rPr>
                <w:rFonts w:cstheme="minorHAnsi"/>
              </w:rPr>
              <w:t>/</w:t>
            </w:r>
            <w:r w:rsidR="006005B6">
              <w:rPr>
                <w:rFonts w:cstheme="minorHAnsi"/>
              </w:rPr>
              <w:t>02</w:t>
            </w:r>
            <w:r w:rsidR="00FB4127">
              <w:rPr>
                <w:rFonts w:cstheme="minorHAnsi"/>
              </w:rPr>
              <w:t>/20</w:t>
            </w:r>
            <w:r w:rsidR="006005B6">
              <w:rPr>
                <w:rFonts w:cstheme="minorHAnsi"/>
              </w:rPr>
              <w:t>2</w:t>
            </w:r>
            <w:r w:rsidR="00EC65E6">
              <w:rPr>
                <w:rFonts w:cstheme="minorHAnsi"/>
              </w:rPr>
              <w:t>1</w:t>
            </w:r>
          </w:p>
        </w:tc>
      </w:tr>
      <w:tr w:rsidR="00690BCC" w:rsidRPr="00E1388F" w14:paraId="54A22C4C" w14:textId="77777777" w:rsidTr="00884A7A">
        <w:trPr>
          <w:trHeight w:val="410"/>
          <w:tblCellSpacing w:w="20" w:type="dxa"/>
        </w:trPr>
        <w:tc>
          <w:tcPr>
            <w:tcW w:w="10324" w:type="dxa"/>
            <w:gridSpan w:val="5"/>
            <w:shd w:val="clear" w:color="auto" w:fill="D9D9D9" w:themeFill="background1" w:themeFillShade="D9"/>
            <w:hideMark/>
          </w:tcPr>
          <w:p w14:paraId="231AC271" w14:textId="77777777" w:rsidR="00E1388F" w:rsidRPr="000A0543" w:rsidRDefault="00E1388F" w:rsidP="000A0543">
            <w:pPr>
              <w:spacing w:after="0" w:line="240" w:lineRule="auto"/>
              <w:rPr>
                <w:rFonts w:eastAsia="Times New Roman"/>
                <w:b/>
                <w:color w:val="000000"/>
                <w:lang w:eastAsia="es-MX"/>
              </w:rPr>
            </w:pPr>
            <w:r w:rsidRPr="000A0543">
              <w:rPr>
                <w:rFonts w:eastAsia="Times New Roman"/>
                <w:b/>
                <w:color w:val="000000"/>
                <w:lang w:eastAsia="es-MX"/>
              </w:rPr>
              <w:t>1.4 Nombre de la</w:t>
            </w:r>
            <w:r w:rsidR="0049271E" w:rsidRPr="000A0543">
              <w:rPr>
                <w:rFonts w:eastAsia="Times New Roman"/>
                <w:b/>
                <w:color w:val="000000"/>
                <w:lang w:eastAsia="es-MX"/>
              </w:rPr>
              <w:t xml:space="preserve"> </w:t>
            </w:r>
            <w:r w:rsidR="000A0543">
              <w:rPr>
                <w:rFonts w:eastAsia="Times New Roman"/>
                <w:b/>
                <w:color w:val="000000"/>
                <w:lang w:eastAsia="es-MX"/>
              </w:rPr>
              <w:t>p</w:t>
            </w:r>
            <w:r w:rsidR="0049271E" w:rsidRPr="000A0543">
              <w:rPr>
                <w:rFonts w:eastAsia="Times New Roman"/>
                <w:b/>
                <w:color w:val="000000"/>
                <w:lang w:eastAsia="es-MX"/>
              </w:rPr>
              <w:t xml:space="preserve">ersona </w:t>
            </w:r>
            <w:r w:rsidR="000A0543">
              <w:rPr>
                <w:rFonts w:eastAsia="Times New Roman"/>
                <w:b/>
                <w:color w:val="000000"/>
                <w:lang w:eastAsia="es-MX"/>
              </w:rPr>
              <w:t>r</w:t>
            </w:r>
            <w:r w:rsidR="0049271E" w:rsidRPr="000A0543">
              <w:rPr>
                <w:rFonts w:eastAsia="Times New Roman"/>
                <w:b/>
                <w:color w:val="000000"/>
                <w:lang w:eastAsia="es-MX"/>
              </w:rPr>
              <w:t>esponsable de darle seguimiento a la eva</w:t>
            </w:r>
            <w:r w:rsidRPr="000A0543">
              <w:rPr>
                <w:rFonts w:eastAsia="Times New Roman"/>
                <w:b/>
                <w:color w:val="000000"/>
                <w:lang w:eastAsia="es-MX"/>
              </w:rPr>
              <w:t>lu</w:t>
            </w:r>
            <w:r w:rsidR="0049271E" w:rsidRPr="000A0543">
              <w:rPr>
                <w:rFonts w:eastAsia="Times New Roman"/>
                <w:b/>
                <w:color w:val="000000"/>
                <w:lang w:eastAsia="es-MX"/>
              </w:rPr>
              <w:t>ación y nombre de la unidad a</w:t>
            </w:r>
            <w:r w:rsidRPr="000A0543">
              <w:rPr>
                <w:rFonts w:eastAsia="Times New Roman"/>
                <w:b/>
                <w:color w:val="000000"/>
                <w:lang w:eastAsia="es-MX"/>
              </w:rPr>
              <w:t xml:space="preserve">dministrativa a la que </w:t>
            </w:r>
            <w:r w:rsidR="000A0543">
              <w:rPr>
                <w:rFonts w:eastAsia="Times New Roman"/>
                <w:b/>
                <w:color w:val="000000"/>
                <w:lang w:eastAsia="es-MX"/>
              </w:rPr>
              <w:t>p</w:t>
            </w:r>
            <w:r w:rsidRPr="000A0543">
              <w:rPr>
                <w:rFonts w:eastAsia="Times New Roman"/>
                <w:b/>
                <w:color w:val="000000"/>
                <w:lang w:eastAsia="es-MX"/>
              </w:rPr>
              <w:t>ertenece:</w:t>
            </w:r>
          </w:p>
        </w:tc>
      </w:tr>
      <w:tr w:rsidR="000A0543" w:rsidRPr="00E1388F" w14:paraId="38E1AE0B" w14:textId="77777777" w:rsidTr="00884A7A">
        <w:trPr>
          <w:trHeight w:val="405"/>
          <w:tblCellSpacing w:w="20" w:type="dxa"/>
        </w:trPr>
        <w:tc>
          <w:tcPr>
            <w:tcW w:w="5322" w:type="dxa"/>
            <w:gridSpan w:val="2"/>
            <w:shd w:val="clear" w:color="000000" w:fill="FFFFFF"/>
            <w:noWrap/>
            <w:hideMark/>
          </w:tcPr>
          <w:p w14:paraId="6C8A4D7D" w14:textId="77777777" w:rsidR="000A0543" w:rsidRPr="000A0543" w:rsidRDefault="000A0543" w:rsidP="00E1388F">
            <w:pPr>
              <w:spacing w:after="0" w:line="240" w:lineRule="auto"/>
              <w:rPr>
                <w:rFonts w:eastAsia="Times New Roman"/>
                <w:b/>
                <w:color w:val="000000"/>
                <w:lang w:eastAsia="es-MX"/>
              </w:rPr>
            </w:pPr>
            <w:r w:rsidRPr="000A0543">
              <w:rPr>
                <w:rFonts w:eastAsia="Times New Roman"/>
                <w:b/>
                <w:color w:val="000000"/>
                <w:lang w:eastAsia="es-MX"/>
              </w:rPr>
              <w:t>Nombre:</w:t>
            </w:r>
          </w:p>
          <w:p w14:paraId="10CBAFE5" w14:textId="2B94E081" w:rsidR="000A0543" w:rsidRPr="00E1388F" w:rsidRDefault="00AB395D" w:rsidP="00E1388F">
            <w:pPr>
              <w:spacing w:after="0" w:line="240" w:lineRule="auto"/>
              <w:rPr>
                <w:rFonts w:eastAsia="Times New Roman"/>
                <w:color w:val="000000"/>
                <w:lang w:eastAsia="es-MX"/>
              </w:rPr>
            </w:pPr>
            <w:r w:rsidRPr="00AB395D">
              <w:rPr>
                <w:rFonts w:eastAsia="Times New Roman"/>
                <w:color w:val="000000"/>
                <w:lang w:eastAsia="es-MX"/>
              </w:rPr>
              <w:t xml:space="preserve">Felipe de Jesús Osuna </w:t>
            </w:r>
            <w:proofErr w:type="spellStart"/>
            <w:r w:rsidRPr="00AB395D">
              <w:rPr>
                <w:rFonts w:eastAsia="Times New Roman"/>
                <w:color w:val="000000"/>
                <w:lang w:eastAsia="es-MX"/>
              </w:rPr>
              <w:t>Zataraín</w:t>
            </w:r>
            <w:proofErr w:type="spellEnd"/>
          </w:p>
        </w:tc>
        <w:tc>
          <w:tcPr>
            <w:tcW w:w="4962" w:type="dxa"/>
            <w:gridSpan w:val="3"/>
            <w:shd w:val="clear" w:color="000000" w:fill="FFFFFF"/>
            <w:noWrap/>
            <w:hideMark/>
          </w:tcPr>
          <w:p w14:paraId="7127A4DA" w14:textId="77777777" w:rsidR="000A0543" w:rsidRPr="000A0543" w:rsidRDefault="000A0543" w:rsidP="00E1388F">
            <w:pPr>
              <w:spacing w:after="0" w:line="240" w:lineRule="auto"/>
              <w:rPr>
                <w:rFonts w:eastAsia="Times New Roman"/>
                <w:b/>
                <w:color w:val="000000"/>
                <w:lang w:eastAsia="es-MX"/>
              </w:rPr>
            </w:pPr>
            <w:r w:rsidRPr="000A0543">
              <w:rPr>
                <w:rFonts w:eastAsia="Times New Roman"/>
                <w:b/>
                <w:color w:val="000000"/>
                <w:lang w:eastAsia="es-MX"/>
              </w:rPr>
              <w:t>Unidad Administrativa:</w:t>
            </w:r>
          </w:p>
          <w:p w14:paraId="18EC3609" w14:textId="4B1EE6B5" w:rsidR="000A0543" w:rsidRPr="00E1388F" w:rsidRDefault="00AB395D" w:rsidP="00E1388F">
            <w:pPr>
              <w:spacing w:after="0" w:line="240" w:lineRule="auto"/>
              <w:rPr>
                <w:rFonts w:eastAsia="Times New Roman"/>
                <w:color w:val="000000"/>
                <w:lang w:eastAsia="es-MX"/>
              </w:rPr>
            </w:pPr>
            <w:r w:rsidRPr="00AB395D">
              <w:rPr>
                <w:rFonts w:eastAsia="Times New Roman"/>
                <w:color w:val="000000"/>
                <w:lang w:eastAsia="es-MX"/>
              </w:rPr>
              <w:t>Instituto Sinaloense de Infraestructura Física Educativa (ISIFE)</w:t>
            </w:r>
          </w:p>
        </w:tc>
      </w:tr>
      <w:tr w:rsidR="00690BCC" w:rsidRPr="00E1388F" w14:paraId="2DADD307" w14:textId="77777777" w:rsidTr="00884A7A">
        <w:trPr>
          <w:trHeight w:val="495"/>
          <w:tblCellSpacing w:w="20" w:type="dxa"/>
        </w:trPr>
        <w:tc>
          <w:tcPr>
            <w:tcW w:w="10324" w:type="dxa"/>
            <w:gridSpan w:val="5"/>
            <w:shd w:val="clear" w:color="000000" w:fill="FFFFFF"/>
            <w:noWrap/>
            <w:hideMark/>
          </w:tcPr>
          <w:p w14:paraId="44DEAD5E" w14:textId="1EDA00C3" w:rsidR="00E1388F" w:rsidRPr="00BA4A59" w:rsidRDefault="00E1388F" w:rsidP="002272AA">
            <w:pPr>
              <w:spacing w:after="0"/>
              <w:jc w:val="both"/>
              <w:rPr>
                <w:rFonts w:eastAsia="Times New Roman"/>
                <w:b/>
                <w:color w:val="000000"/>
                <w:lang w:eastAsia="es-MX"/>
              </w:rPr>
            </w:pPr>
            <w:r w:rsidRPr="00BA4A59">
              <w:rPr>
                <w:rFonts w:eastAsia="Times New Roman"/>
                <w:b/>
                <w:color w:val="000000"/>
                <w:lang w:eastAsia="es-MX"/>
              </w:rPr>
              <w:t>1.5 Objetivo General de la Evaluación:</w:t>
            </w:r>
            <w:r w:rsidR="00332B81" w:rsidRPr="00BA4A59">
              <w:rPr>
                <w:rFonts w:eastAsia="Times New Roman"/>
                <w:b/>
                <w:color w:val="000000"/>
                <w:lang w:eastAsia="es-MX"/>
              </w:rPr>
              <w:t xml:space="preserve"> </w:t>
            </w:r>
            <w:r w:rsidR="00FB4127" w:rsidRPr="00FB4127">
              <w:rPr>
                <w:rFonts w:cstheme="minorHAnsi"/>
              </w:rPr>
              <w:t>Evaluar el desempeño del</w:t>
            </w:r>
            <w:r w:rsidR="00FA198F">
              <w:rPr>
                <w:rFonts w:cstheme="minorHAnsi"/>
              </w:rPr>
              <w:t xml:space="preserve"> </w:t>
            </w:r>
            <w:r w:rsidR="00AB395D">
              <w:rPr>
                <w:rFonts w:cstheme="minorHAnsi"/>
              </w:rPr>
              <w:t>Fondo de Aportaciones Múltiples (FAM) – Infraestructura Educativa Básica,</w:t>
            </w:r>
            <w:r w:rsidR="00FB4127" w:rsidRPr="00FB4127">
              <w:rPr>
                <w:rFonts w:cstheme="minorHAnsi"/>
              </w:rPr>
              <w:t xml:space="preserve"> del ejercicio fiscal 20</w:t>
            </w:r>
            <w:r w:rsidR="00AB395D">
              <w:rPr>
                <w:rFonts w:cstheme="minorHAnsi"/>
              </w:rPr>
              <w:t>20</w:t>
            </w:r>
            <w:r w:rsidR="00FB4127" w:rsidRPr="00FB4127">
              <w:rPr>
                <w:rFonts w:cstheme="minorHAnsi"/>
              </w:rPr>
              <w:t xml:space="preserve">, con base en la información entregada por </w:t>
            </w:r>
            <w:r w:rsidR="008D5CEB">
              <w:rPr>
                <w:rFonts w:cstheme="minorHAnsi"/>
              </w:rPr>
              <w:t>el</w:t>
            </w:r>
            <w:r w:rsidR="00FB4127" w:rsidRPr="00FB4127">
              <w:rPr>
                <w:rFonts w:cstheme="minorHAnsi"/>
              </w:rPr>
              <w:t xml:space="preserve"> área responsable del programa, con una valoración de los resultados e impactos derivados del cumplimiento de las metas establecidas en </w:t>
            </w:r>
            <w:r w:rsidR="008D5CEB">
              <w:rPr>
                <w:rFonts w:cstheme="minorHAnsi"/>
              </w:rPr>
              <w:t>e</w:t>
            </w:r>
            <w:r w:rsidR="00FB4127" w:rsidRPr="00FB4127">
              <w:rPr>
                <w:rFonts w:cstheme="minorHAnsi"/>
              </w:rPr>
              <w:t xml:space="preserve">l </w:t>
            </w:r>
            <w:r w:rsidR="008D5CEB">
              <w:rPr>
                <w:rFonts w:cstheme="minorHAnsi"/>
              </w:rPr>
              <w:t>p</w:t>
            </w:r>
            <w:r w:rsidR="00FB4127" w:rsidRPr="00FB4127">
              <w:rPr>
                <w:rFonts w:cstheme="minorHAnsi"/>
              </w:rPr>
              <w:t>rograma.</w:t>
            </w:r>
          </w:p>
        </w:tc>
      </w:tr>
      <w:tr w:rsidR="00690BCC" w:rsidRPr="00E1388F" w14:paraId="79518CEC" w14:textId="77777777" w:rsidTr="00884A7A">
        <w:trPr>
          <w:trHeight w:val="450"/>
          <w:tblCellSpacing w:w="20" w:type="dxa"/>
        </w:trPr>
        <w:tc>
          <w:tcPr>
            <w:tcW w:w="10324" w:type="dxa"/>
            <w:gridSpan w:val="5"/>
            <w:shd w:val="clear" w:color="000000" w:fill="FFFFFF"/>
            <w:noWrap/>
            <w:hideMark/>
          </w:tcPr>
          <w:p w14:paraId="00859242" w14:textId="307509FF" w:rsidR="00A631C2" w:rsidRPr="00A631C2" w:rsidRDefault="00E1388F" w:rsidP="00A631C2">
            <w:pPr>
              <w:spacing w:after="0"/>
              <w:rPr>
                <w:rFonts w:eastAsia="Times New Roman"/>
                <w:b/>
                <w:color w:val="000000"/>
                <w:lang w:eastAsia="es-MX"/>
              </w:rPr>
            </w:pPr>
            <w:r w:rsidRPr="00A631C2">
              <w:rPr>
                <w:rFonts w:eastAsia="Times New Roman"/>
                <w:b/>
                <w:color w:val="000000"/>
                <w:lang w:eastAsia="es-MX"/>
              </w:rPr>
              <w:t xml:space="preserve">1.6 Objetivos </w:t>
            </w:r>
            <w:r w:rsidR="00332B81" w:rsidRPr="00A631C2">
              <w:rPr>
                <w:rFonts w:eastAsia="Times New Roman"/>
                <w:b/>
                <w:color w:val="000000"/>
                <w:lang w:eastAsia="es-MX"/>
              </w:rPr>
              <w:t>Específic</w:t>
            </w:r>
            <w:r w:rsidR="00E74948">
              <w:rPr>
                <w:rFonts w:eastAsia="Times New Roman"/>
                <w:b/>
                <w:color w:val="000000"/>
                <w:lang w:eastAsia="es-MX"/>
              </w:rPr>
              <w:t>o</w:t>
            </w:r>
            <w:r w:rsidR="00332B81" w:rsidRPr="00A631C2">
              <w:rPr>
                <w:rFonts w:eastAsia="Times New Roman"/>
                <w:b/>
                <w:color w:val="000000"/>
                <w:lang w:eastAsia="es-MX"/>
              </w:rPr>
              <w:t>s</w:t>
            </w:r>
            <w:r w:rsidRPr="00A631C2">
              <w:rPr>
                <w:rFonts w:eastAsia="Times New Roman"/>
                <w:b/>
                <w:color w:val="000000"/>
                <w:lang w:eastAsia="es-MX"/>
              </w:rPr>
              <w:t xml:space="preserve"> de la Evaluación:</w:t>
            </w:r>
            <w:r w:rsidR="00332B81" w:rsidRPr="00A631C2">
              <w:rPr>
                <w:rFonts w:eastAsia="Times New Roman"/>
                <w:b/>
                <w:color w:val="000000"/>
                <w:lang w:eastAsia="es-MX"/>
              </w:rPr>
              <w:t xml:space="preserve"> </w:t>
            </w:r>
          </w:p>
          <w:p w14:paraId="1F4891DF" w14:textId="388E213E" w:rsidR="00E32D71" w:rsidRPr="00A631C2" w:rsidRDefault="003954C6" w:rsidP="00FD1DAA">
            <w:pPr>
              <w:numPr>
                <w:ilvl w:val="0"/>
                <w:numId w:val="36"/>
              </w:numPr>
              <w:spacing w:after="0"/>
              <w:jc w:val="both"/>
              <w:rPr>
                <w:rFonts w:eastAsia="Times New Roman"/>
                <w:color w:val="000000"/>
                <w:lang w:eastAsia="es-MX"/>
              </w:rPr>
            </w:pPr>
            <w:r w:rsidRPr="00A631C2">
              <w:rPr>
                <w:rFonts w:eastAsia="Times New Roman"/>
                <w:color w:val="000000"/>
                <w:lang w:eastAsia="es-MX"/>
              </w:rPr>
              <w:t xml:space="preserve">Identificar </w:t>
            </w:r>
            <w:r w:rsidR="00E74948">
              <w:rPr>
                <w:rFonts w:eastAsia="Times New Roman"/>
                <w:color w:val="000000"/>
                <w:lang w:eastAsia="es-MX"/>
              </w:rPr>
              <w:t xml:space="preserve">como se ha contribuido a la </w:t>
            </w:r>
            <w:r w:rsidR="0096124C">
              <w:rPr>
                <w:rFonts w:eastAsia="Times New Roman"/>
                <w:color w:val="000000"/>
                <w:lang w:eastAsia="es-MX"/>
              </w:rPr>
              <w:t>infraestructura educativa básica, mediante la construcción, equipamiento y rehabilitación de infraestructura física</w:t>
            </w:r>
            <w:r w:rsidR="00E74948">
              <w:rPr>
                <w:rFonts w:eastAsia="Times New Roman"/>
                <w:color w:val="000000"/>
                <w:lang w:eastAsia="es-MX"/>
              </w:rPr>
              <w:t>.</w:t>
            </w:r>
          </w:p>
          <w:p w14:paraId="3E10CBB7" w14:textId="77777777" w:rsidR="00E32D71" w:rsidRPr="00A631C2" w:rsidRDefault="003954C6" w:rsidP="00FD1DAA">
            <w:pPr>
              <w:numPr>
                <w:ilvl w:val="0"/>
                <w:numId w:val="36"/>
              </w:numPr>
              <w:spacing w:after="0"/>
              <w:jc w:val="both"/>
              <w:rPr>
                <w:rFonts w:eastAsia="Times New Roman"/>
                <w:color w:val="000000"/>
                <w:lang w:eastAsia="es-MX"/>
              </w:rPr>
            </w:pPr>
            <w:r w:rsidRPr="00A631C2">
              <w:rPr>
                <w:rFonts w:eastAsia="Times New Roman"/>
                <w:color w:val="000000"/>
                <w:lang w:eastAsia="es-MX"/>
              </w:rPr>
              <w:t>Estimar el impacto generado y emitir juicios de valor respecto de los resultados obtenidos y la forma de mejorarlos.</w:t>
            </w:r>
          </w:p>
          <w:p w14:paraId="070F14E1" w14:textId="218FC5AF" w:rsidR="00A631C2" w:rsidRPr="00A631C2" w:rsidRDefault="00A631C2" w:rsidP="00FD1DAA">
            <w:pPr>
              <w:numPr>
                <w:ilvl w:val="0"/>
                <w:numId w:val="36"/>
              </w:numPr>
              <w:spacing w:after="0"/>
              <w:jc w:val="both"/>
              <w:rPr>
                <w:rFonts w:eastAsia="Times New Roman"/>
                <w:b/>
                <w:color w:val="000000"/>
                <w:lang w:eastAsia="es-MX"/>
              </w:rPr>
            </w:pPr>
            <w:r w:rsidRPr="002272AA">
              <w:rPr>
                <w:rFonts w:eastAsia="Times New Roman"/>
                <w:color w:val="000000"/>
                <w:lang w:eastAsia="es-MX"/>
              </w:rPr>
              <w:t>Realizar una valoración general de los resultados y productos del programa, así como el desempeño institucional en la operación</w:t>
            </w:r>
            <w:r w:rsidRPr="00A631C2">
              <w:rPr>
                <w:rFonts w:asciiTheme="minorHAnsi" w:eastAsia="Arial" w:hAnsiTheme="minorHAnsi" w:cs="Arial"/>
              </w:rPr>
              <w:t xml:space="preserve"> </w:t>
            </w:r>
            <w:r w:rsidRPr="00A631C2">
              <w:rPr>
                <w:rFonts w:asciiTheme="minorHAnsi" w:eastAsia="Arial" w:hAnsiTheme="minorHAnsi" w:cs="Arial"/>
                <w:spacing w:val="1"/>
              </w:rPr>
              <w:t>d</w:t>
            </w:r>
            <w:r w:rsidRPr="00A631C2">
              <w:rPr>
                <w:rFonts w:asciiTheme="minorHAnsi" w:eastAsia="Arial" w:hAnsiTheme="minorHAnsi" w:cs="Arial"/>
              </w:rPr>
              <w:t>el</w:t>
            </w:r>
            <w:r w:rsidRPr="00A631C2">
              <w:rPr>
                <w:rFonts w:asciiTheme="minorHAnsi" w:eastAsia="Arial" w:hAnsiTheme="minorHAnsi" w:cs="Arial"/>
                <w:spacing w:val="-2"/>
              </w:rPr>
              <w:t xml:space="preserve"> </w:t>
            </w:r>
            <w:r w:rsidRPr="00A631C2">
              <w:rPr>
                <w:rFonts w:asciiTheme="minorHAnsi" w:eastAsia="Arial" w:hAnsiTheme="minorHAnsi" w:cs="Arial"/>
                <w:spacing w:val="1"/>
              </w:rPr>
              <w:t>p</w:t>
            </w:r>
            <w:r w:rsidRPr="00A631C2">
              <w:rPr>
                <w:rFonts w:asciiTheme="minorHAnsi" w:eastAsia="Arial" w:hAnsiTheme="minorHAnsi" w:cs="Arial"/>
              </w:rPr>
              <w:t>ro</w:t>
            </w:r>
            <w:r w:rsidRPr="00A631C2">
              <w:rPr>
                <w:rFonts w:asciiTheme="minorHAnsi" w:eastAsia="Arial" w:hAnsiTheme="minorHAnsi" w:cs="Arial"/>
                <w:spacing w:val="1"/>
              </w:rPr>
              <w:t>g</w:t>
            </w:r>
            <w:r w:rsidRPr="00A631C2">
              <w:rPr>
                <w:rFonts w:asciiTheme="minorHAnsi" w:eastAsia="Arial" w:hAnsiTheme="minorHAnsi" w:cs="Arial"/>
              </w:rPr>
              <w:t>ra</w:t>
            </w:r>
            <w:r w:rsidRPr="00A631C2">
              <w:rPr>
                <w:rFonts w:asciiTheme="minorHAnsi" w:eastAsia="Arial" w:hAnsiTheme="minorHAnsi" w:cs="Arial"/>
                <w:spacing w:val="-3"/>
              </w:rPr>
              <w:t>m</w:t>
            </w:r>
            <w:r w:rsidRPr="00A631C2">
              <w:rPr>
                <w:rFonts w:asciiTheme="minorHAnsi" w:eastAsia="Arial" w:hAnsiTheme="minorHAnsi" w:cs="Arial"/>
                <w:spacing w:val="1"/>
              </w:rPr>
              <w:t>a</w:t>
            </w:r>
            <w:r w:rsidRPr="00A631C2">
              <w:rPr>
                <w:rFonts w:asciiTheme="minorHAnsi" w:eastAsia="Arial" w:hAnsiTheme="minorHAnsi" w:cs="Arial"/>
                <w:spacing w:val="-2"/>
              </w:rPr>
              <w:t xml:space="preserve">. </w:t>
            </w:r>
          </w:p>
          <w:p w14:paraId="68A0BBCD" w14:textId="408A73C5" w:rsidR="00E1388F" w:rsidRPr="00BA4A59" w:rsidRDefault="00A631C2" w:rsidP="00FD1DAA">
            <w:pPr>
              <w:pStyle w:val="Prrafodelista"/>
              <w:numPr>
                <w:ilvl w:val="0"/>
                <w:numId w:val="37"/>
              </w:numPr>
              <w:spacing w:after="0"/>
              <w:ind w:left="714" w:hanging="357"/>
              <w:jc w:val="both"/>
              <w:rPr>
                <w:rFonts w:eastAsia="Times New Roman"/>
                <w:b/>
                <w:color w:val="000000"/>
                <w:lang w:eastAsia="es-MX"/>
              </w:rPr>
            </w:pPr>
            <w:r w:rsidRPr="00A631C2">
              <w:rPr>
                <w:rFonts w:eastAsia="Arial" w:cs="Arial"/>
              </w:rPr>
              <w:t>I</w:t>
            </w:r>
            <w:r w:rsidRPr="00A631C2">
              <w:rPr>
                <w:rFonts w:eastAsia="Arial" w:cs="Arial"/>
                <w:spacing w:val="1"/>
              </w:rPr>
              <w:t>de</w:t>
            </w:r>
            <w:r w:rsidRPr="00A631C2">
              <w:rPr>
                <w:rFonts w:eastAsia="Arial" w:cs="Arial"/>
                <w:spacing w:val="-1"/>
              </w:rPr>
              <w:t>n</w:t>
            </w:r>
            <w:r w:rsidRPr="00A631C2">
              <w:rPr>
                <w:rFonts w:eastAsia="Arial" w:cs="Arial"/>
              </w:rPr>
              <w:t>tific</w:t>
            </w:r>
            <w:r w:rsidRPr="00A631C2">
              <w:rPr>
                <w:rFonts w:eastAsia="Arial" w:cs="Arial"/>
                <w:spacing w:val="1"/>
              </w:rPr>
              <w:t>a</w:t>
            </w:r>
            <w:r w:rsidRPr="00A631C2">
              <w:rPr>
                <w:rFonts w:eastAsia="Arial" w:cs="Arial"/>
              </w:rPr>
              <w:t>r</w:t>
            </w:r>
            <w:r w:rsidRPr="00A631C2">
              <w:rPr>
                <w:rFonts w:eastAsia="Arial" w:cs="Arial"/>
                <w:spacing w:val="2"/>
              </w:rPr>
              <w:t xml:space="preserve"> </w:t>
            </w:r>
            <w:r w:rsidRPr="00A631C2">
              <w:rPr>
                <w:rFonts w:eastAsia="Arial" w:cs="Arial"/>
              </w:rPr>
              <w:t>los</w:t>
            </w:r>
            <w:r w:rsidRPr="00A631C2">
              <w:rPr>
                <w:rFonts w:eastAsia="Arial" w:cs="Arial"/>
                <w:spacing w:val="3"/>
              </w:rPr>
              <w:t xml:space="preserve"> </w:t>
            </w:r>
            <w:r w:rsidRPr="00A631C2">
              <w:rPr>
                <w:rFonts w:eastAsia="Arial" w:cs="Arial"/>
                <w:spacing w:val="1"/>
              </w:rPr>
              <w:t>p</w:t>
            </w:r>
            <w:r w:rsidRPr="00A631C2">
              <w:rPr>
                <w:rFonts w:eastAsia="Arial" w:cs="Arial"/>
              </w:rPr>
              <w:t>r</w:t>
            </w:r>
            <w:r w:rsidRPr="00A631C2">
              <w:rPr>
                <w:rFonts w:eastAsia="Arial" w:cs="Arial"/>
                <w:spacing w:val="-1"/>
              </w:rPr>
              <w:t>i</w:t>
            </w:r>
            <w:r w:rsidRPr="00A631C2">
              <w:rPr>
                <w:rFonts w:eastAsia="Arial" w:cs="Arial"/>
                <w:spacing w:val="1"/>
              </w:rPr>
              <w:t>n</w:t>
            </w:r>
            <w:r w:rsidRPr="00A631C2">
              <w:rPr>
                <w:rFonts w:eastAsia="Arial" w:cs="Arial"/>
              </w:rPr>
              <w:t>c</w:t>
            </w:r>
            <w:r w:rsidRPr="00A631C2">
              <w:rPr>
                <w:rFonts w:eastAsia="Arial" w:cs="Arial"/>
                <w:spacing w:val="-3"/>
              </w:rPr>
              <w:t>i</w:t>
            </w:r>
            <w:r w:rsidRPr="00A631C2">
              <w:rPr>
                <w:rFonts w:eastAsia="Arial" w:cs="Arial"/>
                <w:spacing w:val="1"/>
              </w:rPr>
              <w:t>pa</w:t>
            </w:r>
            <w:r w:rsidRPr="00A631C2">
              <w:rPr>
                <w:rFonts w:eastAsia="Arial" w:cs="Arial"/>
                <w:spacing w:val="-3"/>
              </w:rPr>
              <w:t>l</w:t>
            </w:r>
            <w:r w:rsidRPr="00A631C2">
              <w:rPr>
                <w:rFonts w:eastAsia="Arial" w:cs="Arial"/>
                <w:spacing w:val="1"/>
              </w:rPr>
              <w:t>e</w:t>
            </w:r>
            <w:r w:rsidRPr="00A631C2">
              <w:rPr>
                <w:rFonts w:eastAsia="Arial" w:cs="Arial"/>
              </w:rPr>
              <w:t>s</w:t>
            </w:r>
            <w:r w:rsidRPr="00A631C2">
              <w:rPr>
                <w:rFonts w:eastAsia="Arial" w:cs="Arial"/>
                <w:spacing w:val="3"/>
              </w:rPr>
              <w:t xml:space="preserve"> </w:t>
            </w:r>
            <w:r w:rsidRPr="00A631C2">
              <w:rPr>
                <w:rFonts w:eastAsia="Arial" w:cs="Arial"/>
                <w:spacing w:val="1"/>
              </w:rPr>
              <w:t>a</w:t>
            </w:r>
            <w:r w:rsidRPr="00A631C2">
              <w:rPr>
                <w:rFonts w:eastAsia="Arial" w:cs="Arial"/>
              </w:rPr>
              <w:t>s</w:t>
            </w:r>
            <w:r w:rsidRPr="00A631C2">
              <w:rPr>
                <w:rFonts w:eastAsia="Arial" w:cs="Arial"/>
                <w:spacing w:val="-1"/>
              </w:rPr>
              <w:t>p</w:t>
            </w:r>
            <w:r w:rsidRPr="00A631C2">
              <w:rPr>
                <w:rFonts w:eastAsia="Arial" w:cs="Arial"/>
                <w:spacing w:val="1"/>
              </w:rPr>
              <w:t>e</w:t>
            </w:r>
            <w:r w:rsidRPr="00A631C2">
              <w:rPr>
                <w:rFonts w:eastAsia="Arial" w:cs="Arial"/>
              </w:rPr>
              <w:t>ct</w:t>
            </w:r>
            <w:r w:rsidRPr="00A631C2">
              <w:rPr>
                <w:rFonts w:eastAsia="Arial" w:cs="Arial"/>
                <w:spacing w:val="1"/>
              </w:rPr>
              <w:t>o</w:t>
            </w:r>
            <w:r w:rsidRPr="00A631C2">
              <w:rPr>
                <w:rFonts w:eastAsia="Arial" w:cs="Arial"/>
              </w:rPr>
              <w:t>s s</w:t>
            </w:r>
            <w:r w:rsidRPr="00A631C2">
              <w:rPr>
                <w:rFonts w:eastAsia="Arial" w:cs="Arial"/>
                <w:spacing w:val="1"/>
              </w:rPr>
              <w:t>u</w:t>
            </w:r>
            <w:r w:rsidRPr="00A631C2">
              <w:rPr>
                <w:rFonts w:eastAsia="Arial" w:cs="Arial"/>
              </w:rPr>
              <w:t>sc</w:t>
            </w:r>
            <w:r w:rsidRPr="00A631C2">
              <w:rPr>
                <w:rFonts w:eastAsia="Arial" w:cs="Arial"/>
                <w:spacing w:val="-1"/>
              </w:rPr>
              <w:t>e</w:t>
            </w:r>
            <w:r w:rsidRPr="00A631C2">
              <w:rPr>
                <w:rFonts w:eastAsia="Arial" w:cs="Arial"/>
                <w:spacing w:val="1"/>
              </w:rPr>
              <w:t>p</w:t>
            </w:r>
            <w:r w:rsidRPr="00A631C2">
              <w:rPr>
                <w:rFonts w:eastAsia="Arial" w:cs="Arial"/>
              </w:rPr>
              <w:t>ti</w:t>
            </w:r>
            <w:r w:rsidRPr="00A631C2">
              <w:rPr>
                <w:rFonts w:eastAsia="Arial" w:cs="Arial"/>
                <w:spacing w:val="1"/>
              </w:rPr>
              <w:t>b</w:t>
            </w:r>
            <w:r w:rsidRPr="00A631C2">
              <w:rPr>
                <w:rFonts w:eastAsia="Arial" w:cs="Arial"/>
                <w:spacing w:val="-3"/>
              </w:rPr>
              <w:t>l</w:t>
            </w:r>
            <w:r w:rsidRPr="00A631C2">
              <w:rPr>
                <w:rFonts w:eastAsia="Arial" w:cs="Arial"/>
                <w:spacing w:val="1"/>
              </w:rPr>
              <w:t>e</w:t>
            </w:r>
            <w:r w:rsidRPr="00A631C2">
              <w:rPr>
                <w:rFonts w:eastAsia="Arial" w:cs="Arial"/>
              </w:rPr>
              <w:t>s</w:t>
            </w:r>
            <w:r w:rsidRPr="00A631C2">
              <w:rPr>
                <w:rFonts w:eastAsia="Arial" w:cs="Arial"/>
                <w:spacing w:val="3"/>
              </w:rPr>
              <w:t xml:space="preserve"> </w:t>
            </w:r>
            <w:r w:rsidRPr="00A631C2">
              <w:rPr>
                <w:rFonts w:eastAsia="Arial" w:cs="Arial"/>
                <w:spacing w:val="1"/>
              </w:rPr>
              <w:t>d</w:t>
            </w:r>
            <w:r w:rsidRPr="00A631C2">
              <w:rPr>
                <w:rFonts w:eastAsia="Arial" w:cs="Arial"/>
              </w:rPr>
              <w:t>e</w:t>
            </w:r>
            <w:r w:rsidRPr="00A631C2">
              <w:rPr>
                <w:rFonts w:eastAsia="Arial" w:cs="Arial"/>
                <w:spacing w:val="1"/>
              </w:rPr>
              <w:t xml:space="preserve"> </w:t>
            </w:r>
            <w:r w:rsidRPr="00A631C2">
              <w:rPr>
                <w:rFonts w:eastAsia="Arial" w:cs="Arial"/>
                <w:spacing w:val="-3"/>
              </w:rPr>
              <w:t>m</w:t>
            </w:r>
            <w:r w:rsidRPr="00A631C2">
              <w:rPr>
                <w:rFonts w:eastAsia="Arial" w:cs="Arial"/>
                <w:spacing w:val="1"/>
              </w:rPr>
              <w:t>e</w:t>
            </w:r>
            <w:r w:rsidRPr="00A631C2">
              <w:rPr>
                <w:rFonts w:eastAsia="Arial" w:cs="Arial"/>
              </w:rPr>
              <w:t>jora</w:t>
            </w:r>
            <w:r w:rsidRPr="00A631C2">
              <w:rPr>
                <w:rFonts w:eastAsia="Arial" w:cs="Arial"/>
                <w:spacing w:val="3"/>
              </w:rPr>
              <w:t xml:space="preserve"> </w:t>
            </w:r>
            <w:r w:rsidRPr="00A631C2">
              <w:rPr>
                <w:rFonts w:eastAsia="Arial" w:cs="Arial"/>
                <w:spacing w:val="1"/>
              </w:rPr>
              <w:t>d</w:t>
            </w:r>
            <w:r w:rsidRPr="00A631C2">
              <w:rPr>
                <w:rFonts w:eastAsia="Arial" w:cs="Arial"/>
              </w:rPr>
              <w:t>el</w:t>
            </w:r>
            <w:r w:rsidRPr="00A631C2">
              <w:rPr>
                <w:rFonts w:eastAsia="Arial" w:cs="Arial"/>
                <w:spacing w:val="1"/>
              </w:rPr>
              <w:t xml:space="preserve"> p</w:t>
            </w:r>
            <w:r w:rsidRPr="00A631C2">
              <w:rPr>
                <w:rFonts w:eastAsia="Arial" w:cs="Arial"/>
                <w:spacing w:val="-3"/>
              </w:rPr>
              <w:t>r</w:t>
            </w:r>
            <w:r w:rsidRPr="00A631C2">
              <w:rPr>
                <w:rFonts w:eastAsia="Arial" w:cs="Arial"/>
                <w:spacing w:val="1"/>
              </w:rPr>
              <w:t>og</w:t>
            </w:r>
            <w:r w:rsidRPr="00A631C2">
              <w:rPr>
                <w:rFonts w:eastAsia="Arial" w:cs="Arial"/>
              </w:rPr>
              <w:t>ra</w:t>
            </w:r>
            <w:r w:rsidRPr="00A631C2">
              <w:rPr>
                <w:rFonts w:eastAsia="Arial" w:cs="Arial"/>
                <w:spacing w:val="-3"/>
              </w:rPr>
              <w:t>m</w:t>
            </w:r>
            <w:r w:rsidRPr="00A631C2">
              <w:rPr>
                <w:rFonts w:eastAsia="Arial" w:cs="Arial"/>
                <w:spacing w:val="1"/>
              </w:rPr>
              <w:t>a</w:t>
            </w:r>
            <w:r w:rsidRPr="00A631C2">
              <w:rPr>
                <w:rFonts w:eastAsia="Arial" w:cs="Arial"/>
              </w:rPr>
              <w:t xml:space="preserve"> </w:t>
            </w:r>
            <w:r w:rsidRPr="00A631C2">
              <w:rPr>
                <w:rFonts w:eastAsia="Arial" w:cs="Arial"/>
                <w:spacing w:val="1"/>
              </w:rPr>
              <w:t>de</w:t>
            </w:r>
            <w:r w:rsidRPr="00A631C2">
              <w:rPr>
                <w:rFonts w:eastAsia="Arial" w:cs="Arial"/>
              </w:rPr>
              <w:t>r</w:t>
            </w:r>
            <w:r w:rsidRPr="00A631C2">
              <w:rPr>
                <w:rFonts w:eastAsia="Arial" w:cs="Arial"/>
                <w:spacing w:val="-1"/>
              </w:rPr>
              <w:t>i</w:t>
            </w:r>
            <w:r w:rsidRPr="00A631C2">
              <w:rPr>
                <w:rFonts w:eastAsia="Arial" w:cs="Arial"/>
              </w:rPr>
              <w:t>v</w:t>
            </w:r>
            <w:r w:rsidRPr="00A631C2">
              <w:rPr>
                <w:rFonts w:eastAsia="Arial" w:cs="Arial"/>
                <w:spacing w:val="1"/>
              </w:rPr>
              <w:t>ado</w:t>
            </w:r>
            <w:r w:rsidRPr="00A631C2">
              <w:rPr>
                <w:rFonts w:eastAsia="Arial" w:cs="Arial"/>
              </w:rPr>
              <w:t>s</w:t>
            </w:r>
            <w:r w:rsidRPr="00A631C2">
              <w:rPr>
                <w:rFonts w:eastAsia="Arial" w:cs="Arial"/>
                <w:spacing w:val="-2"/>
              </w:rPr>
              <w:t xml:space="preserve"> </w:t>
            </w:r>
            <w:r w:rsidRPr="00A631C2">
              <w:rPr>
                <w:rFonts w:eastAsia="Arial" w:cs="Arial"/>
                <w:spacing w:val="1"/>
              </w:rPr>
              <w:t>d</w:t>
            </w:r>
            <w:r w:rsidRPr="00A631C2">
              <w:rPr>
                <w:rFonts w:eastAsia="Arial" w:cs="Arial"/>
              </w:rPr>
              <w:t>e</w:t>
            </w:r>
            <w:r w:rsidRPr="00A631C2">
              <w:rPr>
                <w:rFonts w:eastAsia="Arial" w:cs="Arial"/>
                <w:spacing w:val="-1"/>
              </w:rPr>
              <w:t xml:space="preserve"> </w:t>
            </w:r>
            <w:r w:rsidRPr="00A631C2">
              <w:rPr>
                <w:rFonts w:eastAsia="Arial" w:cs="Arial"/>
              </w:rPr>
              <w:t>la</w:t>
            </w:r>
            <w:r w:rsidRPr="00A631C2">
              <w:rPr>
                <w:rFonts w:eastAsia="Arial" w:cs="Arial"/>
                <w:spacing w:val="1"/>
              </w:rPr>
              <w:t xml:space="preserve"> e</w:t>
            </w:r>
            <w:r w:rsidRPr="00A631C2">
              <w:rPr>
                <w:rFonts w:eastAsia="Arial" w:cs="Arial"/>
                <w:spacing w:val="-2"/>
              </w:rPr>
              <w:t>v</w:t>
            </w:r>
            <w:r w:rsidRPr="00A631C2">
              <w:rPr>
                <w:rFonts w:eastAsia="Arial" w:cs="Arial"/>
                <w:spacing w:val="1"/>
              </w:rPr>
              <w:t>a</w:t>
            </w:r>
            <w:r w:rsidRPr="00A631C2">
              <w:rPr>
                <w:rFonts w:eastAsia="Arial" w:cs="Arial"/>
              </w:rPr>
              <w:t>lu</w:t>
            </w:r>
            <w:r w:rsidRPr="00A631C2">
              <w:rPr>
                <w:rFonts w:eastAsia="Arial" w:cs="Arial"/>
                <w:spacing w:val="-1"/>
              </w:rPr>
              <w:t>a</w:t>
            </w:r>
            <w:r w:rsidRPr="00A631C2">
              <w:rPr>
                <w:rFonts w:eastAsia="Arial" w:cs="Arial"/>
              </w:rPr>
              <w:t>ció</w:t>
            </w:r>
            <w:r w:rsidRPr="00A631C2">
              <w:rPr>
                <w:rFonts w:eastAsia="Arial" w:cs="Arial"/>
                <w:spacing w:val="4"/>
              </w:rPr>
              <w:t>n</w:t>
            </w:r>
            <w:r w:rsidRPr="00A631C2">
              <w:rPr>
                <w:rFonts w:eastAsia="Arial" w:cs="Arial"/>
              </w:rPr>
              <w:t>,</w:t>
            </w:r>
            <w:r w:rsidRPr="00A631C2">
              <w:rPr>
                <w:rFonts w:eastAsia="Arial" w:cs="Arial"/>
                <w:spacing w:val="1"/>
              </w:rPr>
              <w:t xml:space="preserve"> a</w:t>
            </w:r>
            <w:r w:rsidRPr="00A631C2">
              <w:rPr>
                <w:rFonts w:eastAsia="Arial" w:cs="Arial"/>
                <w:spacing w:val="-2"/>
              </w:rPr>
              <w:t>s</w:t>
            </w:r>
            <w:r w:rsidRPr="00A631C2">
              <w:rPr>
                <w:rFonts w:eastAsia="Arial" w:cs="Arial"/>
              </w:rPr>
              <w:t>í</w:t>
            </w:r>
            <w:r w:rsidRPr="00A631C2">
              <w:rPr>
                <w:rFonts w:eastAsia="Arial" w:cs="Arial"/>
                <w:spacing w:val="1"/>
              </w:rPr>
              <w:t xml:space="preserve"> </w:t>
            </w:r>
            <w:r w:rsidRPr="00A631C2">
              <w:rPr>
                <w:rFonts w:eastAsia="Arial" w:cs="Arial"/>
              </w:rPr>
              <w:t>c</w:t>
            </w:r>
            <w:r w:rsidRPr="00A631C2">
              <w:rPr>
                <w:rFonts w:eastAsia="Arial" w:cs="Arial"/>
                <w:spacing w:val="1"/>
              </w:rPr>
              <w:t>o</w:t>
            </w:r>
            <w:r w:rsidRPr="00A631C2">
              <w:rPr>
                <w:rFonts w:eastAsia="Arial" w:cs="Arial"/>
                <w:spacing w:val="-3"/>
              </w:rPr>
              <w:t>m</w:t>
            </w:r>
            <w:r w:rsidRPr="00A631C2">
              <w:rPr>
                <w:rFonts w:eastAsia="Arial" w:cs="Arial"/>
              </w:rPr>
              <w:t>o</w:t>
            </w:r>
            <w:r w:rsidRPr="00A631C2">
              <w:rPr>
                <w:rFonts w:eastAsia="Arial" w:cs="Arial"/>
                <w:spacing w:val="1"/>
              </w:rPr>
              <w:t xml:space="preserve"> d</w:t>
            </w:r>
            <w:r w:rsidRPr="00A631C2">
              <w:rPr>
                <w:rFonts w:eastAsia="Arial" w:cs="Arial"/>
              </w:rPr>
              <w:t>e</w:t>
            </w:r>
            <w:r w:rsidRPr="00A631C2">
              <w:rPr>
                <w:rFonts w:eastAsia="Arial" w:cs="Arial"/>
                <w:spacing w:val="1"/>
              </w:rPr>
              <w:t xml:space="preserve"> </w:t>
            </w:r>
            <w:r w:rsidRPr="00A631C2">
              <w:rPr>
                <w:rFonts w:eastAsia="Arial" w:cs="Arial"/>
                <w:spacing w:val="-2"/>
              </w:rPr>
              <w:t>l</w:t>
            </w:r>
            <w:r w:rsidRPr="00A631C2">
              <w:rPr>
                <w:rFonts w:eastAsia="Arial" w:cs="Arial"/>
                <w:spacing w:val="1"/>
              </w:rPr>
              <w:t>o</w:t>
            </w:r>
            <w:r w:rsidRPr="00A631C2">
              <w:rPr>
                <w:rFonts w:eastAsia="Arial" w:cs="Arial"/>
              </w:rPr>
              <w:t xml:space="preserve">s </w:t>
            </w:r>
            <w:r w:rsidRPr="00A631C2">
              <w:rPr>
                <w:rFonts w:eastAsia="Arial" w:cs="Arial"/>
                <w:spacing w:val="-1"/>
              </w:rPr>
              <w:t>h</w:t>
            </w:r>
            <w:r w:rsidRPr="00A631C2">
              <w:rPr>
                <w:rFonts w:eastAsia="Arial" w:cs="Arial"/>
                <w:spacing w:val="1"/>
              </w:rPr>
              <w:t>a</w:t>
            </w:r>
            <w:r w:rsidRPr="00A631C2">
              <w:rPr>
                <w:rFonts w:eastAsia="Arial" w:cs="Arial"/>
              </w:rPr>
              <w:t>l</w:t>
            </w:r>
            <w:r w:rsidRPr="00A631C2">
              <w:rPr>
                <w:rFonts w:eastAsia="Arial" w:cs="Arial"/>
                <w:spacing w:val="-1"/>
              </w:rPr>
              <w:t>l</w:t>
            </w:r>
            <w:r w:rsidRPr="00A631C2">
              <w:rPr>
                <w:rFonts w:eastAsia="Arial" w:cs="Arial"/>
                <w:spacing w:val="3"/>
              </w:rPr>
              <w:t>a</w:t>
            </w:r>
            <w:r w:rsidRPr="00A631C2">
              <w:rPr>
                <w:rFonts w:eastAsia="Arial" w:cs="Arial"/>
                <w:spacing w:val="-7"/>
              </w:rPr>
              <w:t>z</w:t>
            </w:r>
            <w:r w:rsidRPr="00A631C2">
              <w:rPr>
                <w:rFonts w:eastAsia="Arial" w:cs="Arial"/>
                <w:spacing w:val="1"/>
              </w:rPr>
              <w:t>go</w:t>
            </w:r>
            <w:r w:rsidRPr="00A631C2">
              <w:rPr>
                <w:rFonts w:eastAsia="Arial" w:cs="Arial"/>
              </w:rPr>
              <w:t>s rele</w:t>
            </w:r>
            <w:r w:rsidRPr="00A631C2">
              <w:rPr>
                <w:rFonts w:eastAsia="Arial" w:cs="Arial"/>
                <w:spacing w:val="3"/>
              </w:rPr>
              <w:t>v</w:t>
            </w:r>
            <w:r w:rsidRPr="00A631C2">
              <w:rPr>
                <w:rFonts w:eastAsia="Arial" w:cs="Arial"/>
                <w:spacing w:val="1"/>
              </w:rPr>
              <w:t>an</w:t>
            </w:r>
            <w:r w:rsidRPr="00A631C2">
              <w:rPr>
                <w:rFonts w:eastAsia="Arial" w:cs="Arial"/>
              </w:rPr>
              <w:t>t</w:t>
            </w:r>
            <w:r w:rsidRPr="00A631C2">
              <w:rPr>
                <w:rFonts w:eastAsia="Arial" w:cs="Arial"/>
                <w:spacing w:val="1"/>
              </w:rPr>
              <w:t>es.</w:t>
            </w:r>
          </w:p>
        </w:tc>
      </w:tr>
      <w:tr w:rsidR="00690BCC" w:rsidRPr="00E1388F" w14:paraId="389AD85E" w14:textId="77777777" w:rsidTr="00884A7A">
        <w:trPr>
          <w:trHeight w:val="480"/>
          <w:tblCellSpacing w:w="20" w:type="dxa"/>
        </w:trPr>
        <w:tc>
          <w:tcPr>
            <w:tcW w:w="10324" w:type="dxa"/>
            <w:gridSpan w:val="5"/>
            <w:shd w:val="clear" w:color="000000" w:fill="FFFFFF"/>
            <w:noWrap/>
            <w:hideMark/>
          </w:tcPr>
          <w:p w14:paraId="489837B0" w14:textId="77777777" w:rsidR="00A97B59" w:rsidRDefault="00E1388F" w:rsidP="002272AA">
            <w:pPr>
              <w:spacing w:after="0"/>
              <w:rPr>
                <w:rFonts w:eastAsia="Times New Roman"/>
                <w:color w:val="000000"/>
                <w:lang w:eastAsia="es-MX"/>
              </w:rPr>
            </w:pPr>
            <w:r w:rsidRPr="00BA4A59">
              <w:rPr>
                <w:rFonts w:eastAsia="Times New Roman"/>
                <w:b/>
                <w:color w:val="000000"/>
                <w:lang w:eastAsia="es-MX"/>
              </w:rPr>
              <w:t>1.7 Metodología Utilizada en la Evaluación:</w:t>
            </w:r>
            <w:r w:rsidR="00332B81">
              <w:rPr>
                <w:rFonts w:eastAsia="Times New Roman"/>
                <w:color w:val="000000"/>
                <w:lang w:eastAsia="es-MX"/>
              </w:rPr>
              <w:t xml:space="preserve"> </w:t>
            </w:r>
          </w:p>
          <w:p w14:paraId="165E3EC5" w14:textId="5F549DFA" w:rsidR="00E1388F" w:rsidRPr="00E1388F" w:rsidRDefault="00B634A7" w:rsidP="00634396">
            <w:pPr>
              <w:spacing w:after="0" w:line="240" w:lineRule="auto"/>
              <w:jc w:val="both"/>
              <w:rPr>
                <w:rFonts w:eastAsia="Times New Roman"/>
                <w:color w:val="000000"/>
                <w:lang w:eastAsia="es-MX"/>
              </w:rPr>
            </w:pPr>
            <w:r>
              <w:rPr>
                <w:rFonts w:cstheme="minorHAnsi"/>
                <w:lang w:val="es-ES"/>
              </w:rPr>
              <w:t>Trabajo de escritorio, mediante el cumplimiento de los Términos de Referencia para la Evaluación Específica del Desempeño</w:t>
            </w:r>
            <w:r w:rsidR="00D73FE0">
              <w:rPr>
                <w:rFonts w:cstheme="minorHAnsi"/>
                <w:lang w:val="es-ES"/>
              </w:rPr>
              <w:t>.</w:t>
            </w:r>
          </w:p>
        </w:tc>
      </w:tr>
      <w:tr w:rsidR="00690BCC" w:rsidRPr="00E1388F" w14:paraId="5F8C7A8E" w14:textId="77777777" w:rsidTr="00884A7A">
        <w:trPr>
          <w:trHeight w:val="360"/>
          <w:tblCellSpacing w:w="20" w:type="dxa"/>
        </w:trPr>
        <w:tc>
          <w:tcPr>
            <w:tcW w:w="10324" w:type="dxa"/>
            <w:gridSpan w:val="5"/>
            <w:shd w:val="clear" w:color="auto" w:fill="D9D9D9" w:themeFill="background1" w:themeFillShade="D9"/>
            <w:noWrap/>
            <w:hideMark/>
          </w:tcPr>
          <w:p w14:paraId="276B6EF5" w14:textId="77777777" w:rsidR="00E1388F" w:rsidRPr="00BA4A59" w:rsidRDefault="00E1388F" w:rsidP="00BA4A59">
            <w:pPr>
              <w:spacing w:after="0" w:line="240" w:lineRule="auto"/>
              <w:rPr>
                <w:rFonts w:eastAsia="Times New Roman"/>
                <w:b/>
                <w:color w:val="000000"/>
                <w:lang w:eastAsia="es-MX"/>
              </w:rPr>
            </w:pPr>
            <w:r w:rsidRPr="00BA4A59">
              <w:rPr>
                <w:rFonts w:eastAsia="Times New Roman"/>
                <w:b/>
                <w:color w:val="000000"/>
                <w:lang w:eastAsia="es-MX"/>
              </w:rPr>
              <w:t>Instrumentos de Recolección de Información:</w:t>
            </w:r>
            <w:r w:rsidR="00332B81" w:rsidRPr="00BA4A59">
              <w:rPr>
                <w:rFonts w:eastAsia="Times New Roman"/>
                <w:b/>
                <w:color w:val="000000"/>
                <w:lang w:eastAsia="es-MX"/>
              </w:rPr>
              <w:t xml:space="preserve"> </w:t>
            </w:r>
            <w:r w:rsidR="00332B81" w:rsidRPr="00BA4A59">
              <w:rPr>
                <w:rFonts w:eastAsia="Times New Roman"/>
                <w:color w:val="000000"/>
                <w:lang w:eastAsia="es-MX"/>
              </w:rPr>
              <w:t>Selecc</w:t>
            </w:r>
            <w:r w:rsidR="0041452B" w:rsidRPr="00BA4A59">
              <w:rPr>
                <w:rFonts w:eastAsia="Times New Roman"/>
                <w:color w:val="000000"/>
                <w:lang w:eastAsia="es-MX"/>
              </w:rPr>
              <w:t>ionar con una (X) según sea el caso</w:t>
            </w:r>
          </w:p>
        </w:tc>
      </w:tr>
      <w:tr w:rsidR="00EC63B6" w:rsidRPr="00E1388F" w14:paraId="22C88E52" w14:textId="77777777" w:rsidTr="00884A7A">
        <w:trPr>
          <w:trHeight w:val="390"/>
          <w:tblCellSpacing w:w="20" w:type="dxa"/>
        </w:trPr>
        <w:tc>
          <w:tcPr>
            <w:tcW w:w="2760" w:type="dxa"/>
            <w:shd w:val="clear" w:color="000000" w:fill="FFFFFF"/>
            <w:noWrap/>
            <w:hideMark/>
          </w:tcPr>
          <w:p w14:paraId="2B46735A" w14:textId="178AE977" w:rsidR="00E1388F" w:rsidRPr="00BA4A59" w:rsidRDefault="00E1388F" w:rsidP="00E1388F">
            <w:pPr>
              <w:spacing w:after="0" w:line="240" w:lineRule="auto"/>
              <w:rPr>
                <w:rFonts w:eastAsia="Times New Roman"/>
                <w:b/>
                <w:color w:val="000000"/>
                <w:lang w:eastAsia="es-MX"/>
              </w:rPr>
            </w:pPr>
            <w:r w:rsidRPr="00BA4A59">
              <w:rPr>
                <w:rFonts w:eastAsia="Times New Roman"/>
                <w:b/>
                <w:color w:val="000000"/>
                <w:lang w:eastAsia="es-MX"/>
              </w:rPr>
              <w:t>Cuestionarios:</w:t>
            </w:r>
          </w:p>
        </w:tc>
        <w:tc>
          <w:tcPr>
            <w:tcW w:w="2602" w:type="dxa"/>
            <w:gridSpan w:val="2"/>
            <w:shd w:val="clear" w:color="000000" w:fill="FFFFFF"/>
            <w:noWrap/>
            <w:hideMark/>
          </w:tcPr>
          <w:p w14:paraId="48C40E66" w14:textId="5D51B843" w:rsidR="00E1388F" w:rsidRPr="00BA4A59" w:rsidRDefault="00E1388F" w:rsidP="00E1388F">
            <w:pPr>
              <w:spacing w:after="0" w:line="240" w:lineRule="auto"/>
              <w:rPr>
                <w:rFonts w:eastAsia="Times New Roman"/>
                <w:b/>
                <w:color w:val="000000"/>
                <w:lang w:eastAsia="es-MX"/>
              </w:rPr>
            </w:pPr>
            <w:r w:rsidRPr="00BA4A59">
              <w:rPr>
                <w:rFonts w:eastAsia="Times New Roman"/>
                <w:b/>
                <w:color w:val="000000"/>
                <w:lang w:eastAsia="es-MX"/>
              </w:rPr>
              <w:t>Entrevistas:</w:t>
            </w:r>
          </w:p>
        </w:tc>
        <w:tc>
          <w:tcPr>
            <w:tcW w:w="2450" w:type="dxa"/>
            <w:shd w:val="clear" w:color="000000" w:fill="FFFFFF"/>
            <w:noWrap/>
            <w:hideMark/>
          </w:tcPr>
          <w:p w14:paraId="24693C91" w14:textId="3D040271" w:rsidR="00E1388F" w:rsidRPr="00BA4A59" w:rsidRDefault="00E1388F" w:rsidP="00E1388F">
            <w:pPr>
              <w:spacing w:after="0" w:line="240" w:lineRule="auto"/>
              <w:rPr>
                <w:rFonts w:eastAsia="Times New Roman"/>
                <w:b/>
                <w:color w:val="000000"/>
                <w:lang w:eastAsia="es-MX"/>
              </w:rPr>
            </w:pPr>
            <w:r w:rsidRPr="00BA4A59">
              <w:rPr>
                <w:rFonts w:eastAsia="Times New Roman"/>
                <w:b/>
                <w:color w:val="000000"/>
                <w:lang w:eastAsia="es-MX"/>
              </w:rPr>
              <w:t>Formatos:</w:t>
            </w:r>
            <w:r w:rsidR="00F16885">
              <w:rPr>
                <w:rFonts w:eastAsia="Times New Roman"/>
                <w:b/>
                <w:color w:val="000000"/>
                <w:lang w:eastAsia="es-MX"/>
              </w:rPr>
              <w:t xml:space="preserve"> </w:t>
            </w:r>
            <w:r w:rsidR="00544072">
              <w:rPr>
                <w:rFonts w:eastAsia="Times New Roman"/>
                <w:b/>
                <w:color w:val="000000"/>
                <w:lang w:eastAsia="es-MX"/>
              </w:rPr>
              <w:t>X</w:t>
            </w:r>
          </w:p>
        </w:tc>
        <w:tc>
          <w:tcPr>
            <w:tcW w:w="2392" w:type="dxa"/>
            <w:shd w:val="clear" w:color="000000" w:fill="FFFFFF"/>
            <w:noWrap/>
            <w:hideMark/>
          </w:tcPr>
          <w:p w14:paraId="6359BFF9" w14:textId="77777777" w:rsidR="00544072" w:rsidRDefault="00E1388F" w:rsidP="00634396">
            <w:pPr>
              <w:spacing w:after="0" w:line="240" w:lineRule="auto"/>
              <w:jc w:val="both"/>
              <w:rPr>
                <w:rFonts w:eastAsia="Times New Roman"/>
                <w:b/>
                <w:color w:val="000000"/>
                <w:lang w:eastAsia="es-MX"/>
              </w:rPr>
            </w:pPr>
            <w:r w:rsidRPr="00BA4A59">
              <w:rPr>
                <w:rFonts w:eastAsia="Times New Roman"/>
                <w:b/>
                <w:color w:val="000000"/>
                <w:lang w:eastAsia="es-MX"/>
              </w:rPr>
              <w:t>Especifique:</w:t>
            </w:r>
          </w:p>
          <w:p w14:paraId="74455486" w14:textId="56E9D33D" w:rsidR="00E1388F" w:rsidRPr="00544072" w:rsidRDefault="00544072" w:rsidP="00634396">
            <w:pPr>
              <w:spacing w:after="0" w:line="240" w:lineRule="auto"/>
              <w:jc w:val="both"/>
              <w:rPr>
                <w:rFonts w:eastAsia="Times New Roman"/>
                <w:bCs/>
                <w:color w:val="000000"/>
                <w:lang w:eastAsia="es-MX"/>
              </w:rPr>
            </w:pPr>
            <w:r>
              <w:rPr>
                <w:rFonts w:eastAsia="Times New Roman"/>
                <w:bCs/>
                <w:color w:val="000000"/>
                <w:lang w:eastAsia="es-MX"/>
              </w:rPr>
              <w:t>Esquema de la Evaluación Especifica de Desempeño</w:t>
            </w:r>
          </w:p>
        </w:tc>
      </w:tr>
      <w:tr w:rsidR="00690BCC" w:rsidRPr="00E1388F" w14:paraId="7C0EDD79" w14:textId="77777777" w:rsidTr="00884A7A">
        <w:trPr>
          <w:trHeight w:val="216"/>
          <w:tblCellSpacing w:w="20" w:type="dxa"/>
        </w:trPr>
        <w:tc>
          <w:tcPr>
            <w:tcW w:w="10324" w:type="dxa"/>
            <w:gridSpan w:val="5"/>
            <w:shd w:val="clear" w:color="000000" w:fill="FFFFFF"/>
            <w:noWrap/>
            <w:hideMark/>
          </w:tcPr>
          <w:p w14:paraId="2E5EC2BC" w14:textId="1AEADBCA" w:rsidR="00C6198D" w:rsidRDefault="00E1388F" w:rsidP="00C6198D">
            <w:pPr>
              <w:spacing w:after="0" w:line="240" w:lineRule="auto"/>
              <w:jc w:val="both"/>
              <w:rPr>
                <w:rFonts w:eastAsia="Times New Roman"/>
                <w:bCs/>
                <w:color w:val="000000"/>
                <w:lang w:eastAsia="es-MX"/>
              </w:rPr>
            </w:pPr>
            <w:r w:rsidRPr="00BA4A59">
              <w:rPr>
                <w:rFonts w:eastAsia="Times New Roman"/>
                <w:b/>
                <w:color w:val="000000"/>
                <w:lang w:eastAsia="es-MX"/>
              </w:rPr>
              <w:t>Descripción de las Técnicas y Modelos Utilizados:</w:t>
            </w:r>
            <w:r w:rsidR="00332B81" w:rsidRPr="00C6198D">
              <w:rPr>
                <w:rFonts w:eastAsia="Times New Roman"/>
                <w:bCs/>
                <w:color w:val="000000"/>
                <w:lang w:eastAsia="es-MX"/>
              </w:rPr>
              <w:t xml:space="preserve"> </w:t>
            </w:r>
            <w:r w:rsidR="00C6198D" w:rsidRPr="00C6198D">
              <w:rPr>
                <w:rFonts w:eastAsia="Times New Roman"/>
                <w:bCs/>
                <w:color w:val="000000"/>
                <w:lang w:eastAsia="es-MX"/>
              </w:rPr>
              <w:t>En cuanto al proceso operativo de la evaluación, seguido por los responsables de la evaluación, este contempló dos fases, mismas que se describen de forma resumida en el siguiente listado:</w:t>
            </w:r>
          </w:p>
          <w:p w14:paraId="3EFE822A" w14:textId="77777777" w:rsidR="00C6198D" w:rsidRPr="002E103C" w:rsidRDefault="00C6198D" w:rsidP="00C6198D">
            <w:pPr>
              <w:spacing w:after="0" w:line="240" w:lineRule="auto"/>
              <w:rPr>
                <w:rFonts w:eastAsia="Times New Roman"/>
                <w:bCs/>
                <w:color w:val="000000"/>
                <w:sz w:val="2"/>
                <w:szCs w:val="2"/>
                <w:lang w:eastAsia="es-MX"/>
              </w:rPr>
            </w:pPr>
          </w:p>
          <w:p w14:paraId="046174C0" w14:textId="78A0DEA5" w:rsidR="00C6198D" w:rsidRPr="00C6198D" w:rsidRDefault="00C6198D" w:rsidP="00C6198D">
            <w:pPr>
              <w:pStyle w:val="Prrafodelista"/>
              <w:numPr>
                <w:ilvl w:val="0"/>
                <w:numId w:val="41"/>
              </w:numPr>
              <w:spacing w:after="0" w:line="240" w:lineRule="auto"/>
              <w:ind w:left="502" w:hanging="284"/>
              <w:jc w:val="both"/>
              <w:rPr>
                <w:rFonts w:eastAsia="Times New Roman"/>
                <w:bCs/>
                <w:color w:val="000000"/>
                <w:lang w:eastAsia="es-MX"/>
              </w:rPr>
            </w:pPr>
            <w:r w:rsidRPr="00C6198D">
              <w:rPr>
                <w:rFonts w:eastAsia="Times New Roman"/>
                <w:b/>
                <w:color w:val="000000"/>
                <w:lang w:eastAsia="es-MX"/>
              </w:rPr>
              <w:t>Recolección de información:</w:t>
            </w:r>
            <w:r w:rsidRPr="00C6198D">
              <w:rPr>
                <w:rFonts w:eastAsia="Times New Roman"/>
                <w:bCs/>
                <w:color w:val="000000"/>
                <w:lang w:eastAsia="es-MX"/>
              </w:rPr>
              <w:t xml:space="preserve"> fase que consideró los procesos inherentes a recabar la información pertinente </w:t>
            </w:r>
            <w:r w:rsidRPr="00C6198D">
              <w:rPr>
                <w:rFonts w:eastAsia="Times New Roman"/>
                <w:bCs/>
                <w:color w:val="000000"/>
                <w:lang w:eastAsia="es-MX"/>
              </w:rPr>
              <w:lastRenderedPageBreak/>
              <w:t xml:space="preserve">y necesaria para el análisis sistemático realizado en apego a </w:t>
            </w:r>
            <w:proofErr w:type="spellStart"/>
            <w:r w:rsidRPr="00C6198D">
              <w:rPr>
                <w:rFonts w:eastAsia="Times New Roman"/>
                <w:bCs/>
                <w:color w:val="000000"/>
                <w:lang w:eastAsia="es-MX"/>
              </w:rPr>
              <w:t>TdR</w:t>
            </w:r>
            <w:proofErr w:type="spellEnd"/>
            <w:r w:rsidRPr="00C6198D">
              <w:rPr>
                <w:rFonts w:eastAsia="Times New Roman"/>
                <w:bCs/>
                <w:color w:val="000000"/>
                <w:lang w:eastAsia="es-MX"/>
              </w:rPr>
              <w:t xml:space="preserve"> aplicados.</w:t>
            </w:r>
          </w:p>
          <w:p w14:paraId="03089A2A" w14:textId="05F825A4" w:rsidR="00E1388F" w:rsidRPr="00C6198D" w:rsidRDefault="00C6198D" w:rsidP="00C6198D">
            <w:pPr>
              <w:pStyle w:val="Prrafodelista"/>
              <w:numPr>
                <w:ilvl w:val="0"/>
                <w:numId w:val="41"/>
              </w:numPr>
              <w:spacing w:after="0" w:line="240" w:lineRule="auto"/>
              <w:ind w:left="502" w:hanging="284"/>
              <w:jc w:val="both"/>
              <w:rPr>
                <w:rFonts w:eastAsia="Times New Roman"/>
                <w:bCs/>
                <w:color w:val="000000"/>
                <w:lang w:eastAsia="es-MX"/>
              </w:rPr>
            </w:pPr>
            <w:r w:rsidRPr="00C6198D">
              <w:rPr>
                <w:rFonts w:eastAsia="Times New Roman"/>
                <w:b/>
                <w:color w:val="000000"/>
                <w:lang w:eastAsia="es-MX"/>
              </w:rPr>
              <w:t>Análisis de Gabinete</w:t>
            </w:r>
            <w:r w:rsidRPr="00C6198D">
              <w:rPr>
                <w:rFonts w:eastAsia="Times New Roman"/>
                <w:bCs/>
                <w:color w:val="000000"/>
                <w:lang w:eastAsia="es-MX"/>
              </w:rPr>
              <w:t>: fase que contempló todos los procesos y procedimientos de análisis minucioso, así como la conformación de los documentos bases para la obtención de resultados y hallazgos de la evaluación.</w:t>
            </w:r>
          </w:p>
        </w:tc>
      </w:tr>
    </w:tbl>
    <w:p w14:paraId="3C38C935" w14:textId="77777777" w:rsidR="001867C5" w:rsidRDefault="001867C5"/>
    <w:tbl>
      <w:tblPr>
        <w:tblW w:w="10412"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442"/>
      </w:tblGrid>
      <w:tr w:rsidR="00690BCC" w:rsidRPr="00BA4A59" w14:paraId="58DE2596" w14:textId="77777777" w:rsidTr="00884A7A">
        <w:trPr>
          <w:trHeight w:val="300"/>
          <w:tblCellSpacing w:w="20" w:type="dxa"/>
        </w:trPr>
        <w:tc>
          <w:tcPr>
            <w:tcW w:w="10332" w:type="dxa"/>
            <w:shd w:val="clear" w:color="000000" w:fill="8B1D31"/>
            <w:noWrap/>
            <w:vAlign w:val="center"/>
            <w:hideMark/>
          </w:tcPr>
          <w:p w14:paraId="61536F35" w14:textId="77777777" w:rsidR="00E1388F" w:rsidRPr="00BA4A59" w:rsidRDefault="00E1388F" w:rsidP="00BA4A59">
            <w:pPr>
              <w:spacing w:after="0" w:line="240" w:lineRule="auto"/>
              <w:rPr>
                <w:rFonts w:eastAsia="Times New Roman"/>
                <w:b/>
                <w:color w:val="FFFFFF"/>
                <w:lang w:eastAsia="es-MX"/>
              </w:rPr>
            </w:pPr>
            <w:r w:rsidRPr="00BA4A59">
              <w:rPr>
                <w:rFonts w:eastAsia="Times New Roman"/>
                <w:b/>
                <w:color w:val="FFFFFF"/>
                <w:lang w:eastAsia="es-MX"/>
              </w:rPr>
              <w:t>2. Principales Hallazgos de la Evaluación</w:t>
            </w:r>
          </w:p>
        </w:tc>
      </w:tr>
      <w:tr w:rsidR="001867C5" w:rsidRPr="00E1388F" w14:paraId="3B16F8F5" w14:textId="77777777" w:rsidTr="00884A7A">
        <w:trPr>
          <w:trHeight w:val="379"/>
          <w:tblCellSpacing w:w="20" w:type="dxa"/>
        </w:trPr>
        <w:tc>
          <w:tcPr>
            <w:tcW w:w="10332" w:type="dxa"/>
            <w:shd w:val="clear" w:color="auto" w:fill="D9D9D9" w:themeFill="background1" w:themeFillShade="D9"/>
            <w:hideMark/>
          </w:tcPr>
          <w:p w14:paraId="29BC6261" w14:textId="5A20BC50" w:rsidR="001867C5" w:rsidRPr="00BA4A59" w:rsidRDefault="001867C5" w:rsidP="00447D95">
            <w:pPr>
              <w:spacing w:after="0" w:line="240" w:lineRule="auto"/>
              <w:rPr>
                <w:rFonts w:eastAsia="Times New Roman"/>
                <w:b/>
                <w:color w:val="000000"/>
                <w:lang w:eastAsia="es-MX"/>
              </w:rPr>
            </w:pPr>
            <w:r w:rsidRPr="00BA4A59">
              <w:rPr>
                <w:rFonts w:eastAsia="Times New Roman"/>
                <w:b/>
                <w:color w:val="000000"/>
                <w:lang w:eastAsia="es-MX"/>
              </w:rPr>
              <w:t>2.</w:t>
            </w:r>
            <w:r w:rsidR="0040041B">
              <w:rPr>
                <w:rFonts w:eastAsia="Times New Roman"/>
                <w:b/>
                <w:color w:val="000000"/>
                <w:lang w:eastAsia="es-MX"/>
              </w:rPr>
              <w:t>1</w:t>
            </w:r>
            <w:r w:rsidRPr="00BA4A59">
              <w:rPr>
                <w:rFonts w:eastAsia="Times New Roman"/>
                <w:b/>
                <w:color w:val="000000"/>
                <w:lang w:eastAsia="es-MX"/>
              </w:rPr>
              <w:t xml:space="preserve"> </w:t>
            </w:r>
            <w:r w:rsidR="0040041B">
              <w:rPr>
                <w:rFonts w:eastAsia="Times New Roman"/>
                <w:b/>
                <w:color w:val="000000"/>
                <w:lang w:eastAsia="es-MX"/>
              </w:rPr>
              <w:t>Describir los Hallazgos más Relevantes de la Evaluación:</w:t>
            </w:r>
          </w:p>
        </w:tc>
      </w:tr>
      <w:tr w:rsidR="00690BCC" w:rsidRPr="00E1388F" w14:paraId="519DE658" w14:textId="77777777" w:rsidTr="00884A7A">
        <w:trPr>
          <w:trHeight w:val="465"/>
          <w:tblCellSpacing w:w="20" w:type="dxa"/>
        </w:trPr>
        <w:tc>
          <w:tcPr>
            <w:tcW w:w="10332" w:type="dxa"/>
            <w:shd w:val="clear" w:color="000000" w:fill="FFFFFF"/>
            <w:noWrap/>
            <w:hideMark/>
          </w:tcPr>
          <w:p w14:paraId="14E86D12" w14:textId="77777777" w:rsidR="0040041B" w:rsidRPr="0040041B" w:rsidRDefault="0040041B" w:rsidP="0040041B">
            <w:pPr>
              <w:pStyle w:val="Prrafodelista"/>
              <w:numPr>
                <w:ilvl w:val="0"/>
                <w:numId w:val="37"/>
              </w:numPr>
              <w:spacing w:after="0" w:line="240" w:lineRule="auto"/>
              <w:ind w:left="360" w:hanging="284"/>
              <w:jc w:val="both"/>
              <w:rPr>
                <w:rFonts w:cstheme="minorHAnsi"/>
                <w:lang w:val="es-ES"/>
              </w:rPr>
            </w:pPr>
            <w:r w:rsidRPr="0040041B">
              <w:rPr>
                <w:rFonts w:cstheme="minorHAnsi"/>
                <w:lang w:val="es-ES"/>
              </w:rPr>
              <w:t>Se observó que a nivel estatal las dependencias encargadas de coordinar y realizar el seguimiento y evaluación del Fondo fueron: la Secretaría de Educación pública y cultura, mediante el Instituto Sinaloense de Infraestructura Física Educativa y la Secretaría de Administración y Finanzas, esta última a través de la Dirección de Evaluación.</w:t>
            </w:r>
          </w:p>
          <w:p w14:paraId="33ACFD11" w14:textId="3A62445F" w:rsidR="0040041B" w:rsidRPr="0040041B" w:rsidRDefault="0040041B" w:rsidP="0040041B">
            <w:pPr>
              <w:pStyle w:val="Prrafodelista"/>
              <w:numPr>
                <w:ilvl w:val="0"/>
                <w:numId w:val="37"/>
              </w:numPr>
              <w:spacing w:after="0" w:line="240" w:lineRule="auto"/>
              <w:ind w:left="360" w:hanging="284"/>
              <w:jc w:val="both"/>
              <w:rPr>
                <w:rFonts w:cstheme="minorHAnsi"/>
                <w:lang w:val="es-ES"/>
              </w:rPr>
            </w:pPr>
            <w:r w:rsidRPr="0040041B">
              <w:rPr>
                <w:rFonts w:cstheme="minorHAnsi"/>
                <w:lang w:val="es-ES"/>
              </w:rPr>
              <w:t xml:space="preserve">Se observó que en el ejercicio fiscal 2020, fueron 391 las obras y acciones </w:t>
            </w:r>
            <w:r w:rsidR="00A80568" w:rsidRPr="0040041B">
              <w:rPr>
                <w:rFonts w:cstheme="minorHAnsi"/>
                <w:lang w:val="es-ES"/>
              </w:rPr>
              <w:t>financiadas</w:t>
            </w:r>
            <w:r w:rsidRPr="0040041B">
              <w:rPr>
                <w:rFonts w:cstheme="minorHAnsi"/>
                <w:lang w:val="es-ES"/>
              </w:rPr>
              <w:t xml:space="preserve"> total o parcialmente con recursos del FAM Potenciado, cuyos objetivos coinciden con los del Fondo, los cuales están orientados a entregar obras de Infraestructura, Construcción, Rehabilitación y/o Mantenimiento, así como también de equipamiento.</w:t>
            </w:r>
          </w:p>
          <w:p w14:paraId="17DB42C9" w14:textId="0E75517E" w:rsidR="00F46C22" w:rsidRPr="00233984" w:rsidRDefault="0040041B" w:rsidP="0040041B">
            <w:pPr>
              <w:pStyle w:val="Prrafodelista"/>
              <w:numPr>
                <w:ilvl w:val="0"/>
                <w:numId w:val="37"/>
              </w:numPr>
              <w:spacing w:after="0" w:line="240" w:lineRule="auto"/>
              <w:ind w:left="360" w:hanging="284"/>
              <w:jc w:val="both"/>
              <w:rPr>
                <w:rFonts w:cstheme="minorHAnsi"/>
                <w:lang w:val="es-ES"/>
              </w:rPr>
            </w:pPr>
            <w:r w:rsidRPr="0040041B">
              <w:rPr>
                <w:rFonts w:cstheme="minorHAnsi"/>
                <w:lang w:val="es-ES"/>
              </w:rPr>
              <w:t>Se observó que los datos reportados se apegan a la característica de homogeneidad, pues cumplen con la estructura, formato y contenido requerido; asimismo, los reportes presentan la desagregación pormenorizada indicada en cada componente, y por lo tanto cumplen con todos los elementos solicitados.</w:t>
            </w:r>
          </w:p>
        </w:tc>
      </w:tr>
      <w:tr w:rsidR="00690BCC" w:rsidRPr="00E1388F" w14:paraId="155993DF" w14:textId="77777777" w:rsidTr="00884A7A">
        <w:trPr>
          <w:trHeight w:val="379"/>
          <w:tblCellSpacing w:w="20" w:type="dxa"/>
        </w:trPr>
        <w:tc>
          <w:tcPr>
            <w:tcW w:w="10332" w:type="dxa"/>
            <w:shd w:val="clear" w:color="auto" w:fill="D9D9D9" w:themeFill="background1" w:themeFillShade="D9"/>
            <w:hideMark/>
          </w:tcPr>
          <w:p w14:paraId="319AA931" w14:textId="77777777" w:rsidR="00E1388F" w:rsidRPr="00BA4A59" w:rsidRDefault="00E1388F" w:rsidP="00BA4A59">
            <w:pPr>
              <w:spacing w:after="0" w:line="240" w:lineRule="auto"/>
              <w:rPr>
                <w:rFonts w:eastAsia="Times New Roman"/>
                <w:b/>
                <w:color w:val="000000"/>
                <w:lang w:eastAsia="es-MX"/>
              </w:rPr>
            </w:pPr>
            <w:r w:rsidRPr="00BA4A59">
              <w:rPr>
                <w:rFonts w:eastAsia="Times New Roman"/>
                <w:b/>
                <w:color w:val="000000"/>
                <w:lang w:eastAsia="es-MX"/>
              </w:rPr>
              <w:t xml:space="preserve">2.2 Señalar </w:t>
            </w:r>
            <w:r w:rsidR="000A0543" w:rsidRPr="00BA4A59">
              <w:rPr>
                <w:rFonts w:eastAsia="Times New Roman"/>
                <w:b/>
                <w:color w:val="000000"/>
                <w:lang w:eastAsia="es-MX"/>
              </w:rPr>
              <w:t>cu</w:t>
            </w:r>
            <w:r w:rsidR="00690BCC" w:rsidRPr="00BA4A59">
              <w:rPr>
                <w:rFonts w:eastAsia="Times New Roman"/>
                <w:b/>
                <w:color w:val="000000"/>
                <w:lang w:eastAsia="es-MX"/>
              </w:rPr>
              <w:t>áles</w:t>
            </w:r>
            <w:r w:rsidRPr="00BA4A59">
              <w:rPr>
                <w:rFonts w:eastAsia="Times New Roman"/>
                <w:b/>
                <w:color w:val="000000"/>
                <w:lang w:eastAsia="es-MX"/>
              </w:rPr>
              <w:t xml:space="preserve"> son las </w:t>
            </w:r>
            <w:r w:rsidR="00BA4A59" w:rsidRPr="00BA4A59">
              <w:rPr>
                <w:rFonts w:eastAsia="Times New Roman"/>
                <w:b/>
                <w:color w:val="000000"/>
                <w:lang w:eastAsia="es-MX"/>
              </w:rPr>
              <w:t>p</w:t>
            </w:r>
            <w:r w:rsidRPr="00BA4A59">
              <w:rPr>
                <w:rFonts w:eastAsia="Times New Roman"/>
                <w:b/>
                <w:color w:val="000000"/>
                <w:lang w:eastAsia="es-MX"/>
              </w:rPr>
              <w:t xml:space="preserve">rincipales Fortalezas, Oportunidades, Debilidades y Amenazas (FODA), de Acuerdo con los temas del </w:t>
            </w:r>
            <w:r w:rsidR="00BA4A59" w:rsidRPr="00BA4A59">
              <w:rPr>
                <w:rFonts w:eastAsia="Times New Roman"/>
                <w:b/>
                <w:color w:val="000000"/>
                <w:lang w:eastAsia="es-MX"/>
              </w:rPr>
              <w:t>p</w:t>
            </w:r>
            <w:r w:rsidRPr="00BA4A59">
              <w:rPr>
                <w:rFonts w:eastAsia="Times New Roman"/>
                <w:b/>
                <w:color w:val="000000"/>
                <w:lang w:eastAsia="es-MX"/>
              </w:rPr>
              <w:t xml:space="preserve">rograma, </w:t>
            </w:r>
            <w:r w:rsidR="00BA4A59" w:rsidRPr="00BA4A59">
              <w:rPr>
                <w:rFonts w:eastAsia="Times New Roman"/>
                <w:b/>
                <w:color w:val="000000"/>
                <w:lang w:eastAsia="es-MX"/>
              </w:rPr>
              <w:t>e</w:t>
            </w:r>
            <w:r w:rsidRPr="00BA4A59">
              <w:rPr>
                <w:rFonts w:eastAsia="Times New Roman"/>
                <w:b/>
                <w:color w:val="000000"/>
                <w:lang w:eastAsia="es-MX"/>
              </w:rPr>
              <w:t xml:space="preserve">strategia o </w:t>
            </w:r>
            <w:r w:rsidR="00BA4A59" w:rsidRPr="00BA4A59">
              <w:rPr>
                <w:rFonts w:eastAsia="Times New Roman"/>
                <w:b/>
                <w:color w:val="000000"/>
                <w:lang w:eastAsia="es-MX"/>
              </w:rPr>
              <w:t>i</w:t>
            </w:r>
            <w:r w:rsidRPr="00BA4A59">
              <w:rPr>
                <w:rFonts w:eastAsia="Times New Roman"/>
                <w:b/>
                <w:color w:val="000000"/>
                <w:lang w:eastAsia="es-MX"/>
              </w:rPr>
              <w:t>nstituciones.</w:t>
            </w:r>
          </w:p>
        </w:tc>
      </w:tr>
      <w:tr w:rsidR="000A0543" w:rsidRPr="00E1388F" w14:paraId="352C388C" w14:textId="77777777" w:rsidTr="00884A7A">
        <w:trPr>
          <w:trHeight w:val="507"/>
          <w:tblCellSpacing w:w="20" w:type="dxa"/>
        </w:trPr>
        <w:tc>
          <w:tcPr>
            <w:tcW w:w="10332" w:type="dxa"/>
            <w:shd w:val="clear" w:color="000000" w:fill="FFFFFF"/>
            <w:noWrap/>
            <w:hideMark/>
          </w:tcPr>
          <w:p w14:paraId="288A8809" w14:textId="77777777" w:rsidR="00F46C22" w:rsidRDefault="000A0543" w:rsidP="00634396">
            <w:pPr>
              <w:spacing w:after="0" w:line="240" w:lineRule="auto"/>
              <w:jc w:val="both"/>
              <w:rPr>
                <w:rFonts w:eastAsia="Times New Roman"/>
                <w:b/>
                <w:color w:val="000000"/>
                <w:lang w:eastAsia="es-MX"/>
              </w:rPr>
            </w:pPr>
            <w:r w:rsidRPr="00BA4A59">
              <w:rPr>
                <w:rFonts w:eastAsia="Times New Roman"/>
                <w:b/>
                <w:color w:val="000000"/>
                <w:lang w:eastAsia="es-MX"/>
              </w:rPr>
              <w:t xml:space="preserve">2.2.1 Fortalezas: </w:t>
            </w:r>
          </w:p>
          <w:p w14:paraId="6406FC7F" w14:textId="77777777" w:rsidR="0073481F" w:rsidRPr="0073481F" w:rsidRDefault="0073481F" w:rsidP="0073481F">
            <w:pPr>
              <w:pStyle w:val="Prrafodelista"/>
              <w:numPr>
                <w:ilvl w:val="0"/>
                <w:numId w:val="37"/>
              </w:numPr>
              <w:spacing w:before="80" w:after="0" w:line="240" w:lineRule="auto"/>
              <w:ind w:left="360" w:hanging="284"/>
              <w:jc w:val="both"/>
              <w:rPr>
                <w:rFonts w:eastAsia="Times New Roman"/>
                <w:color w:val="000000"/>
                <w:lang w:eastAsia="es-MX"/>
              </w:rPr>
            </w:pPr>
            <w:r w:rsidRPr="0073481F">
              <w:rPr>
                <w:rFonts w:eastAsia="Times New Roman"/>
                <w:color w:val="000000"/>
                <w:lang w:eastAsia="es-MX"/>
              </w:rPr>
              <w:t>Los procedimientos para otorgar los apoyos a los planteles educativos están estandarizados, sistematizados, difundidos y apegados a los documentos normativos del programa.</w:t>
            </w:r>
          </w:p>
          <w:p w14:paraId="7B11837A" w14:textId="77777777" w:rsidR="0073481F" w:rsidRPr="0073481F" w:rsidRDefault="0073481F" w:rsidP="0073481F">
            <w:pPr>
              <w:pStyle w:val="Prrafodelista"/>
              <w:numPr>
                <w:ilvl w:val="0"/>
                <w:numId w:val="37"/>
              </w:numPr>
              <w:spacing w:before="80" w:after="0" w:line="240" w:lineRule="auto"/>
              <w:ind w:left="360" w:hanging="284"/>
              <w:jc w:val="both"/>
              <w:rPr>
                <w:rFonts w:eastAsia="Times New Roman"/>
                <w:color w:val="000000"/>
                <w:lang w:eastAsia="es-MX"/>
              </w:rPr>
            </w:pPr>
            <w:r w:rsidRPr="0073481F">
              <w:rPr>
                <w:rFonts w:eastAsia="Times New Roman"/>
                <w:color w:val="000000"/>
                <w:lang w:eastAsia="es-MX"/>
              </w:rPr>
              <w:t>Se registra el destino de las aportaciones del FAM y vigilan el avance de las obras de infraestructura física educativa.</w:t>
            </w:r>
          </w:p>
          <w:p w14:paraId="69EDDC60" w14:textId="77777777" w:rsidR="0073481F" w:rsidRPr="0073481F" w:rsidRDefault="0073481F" w:rsidP="0073481F">
            <w:pPr>
              <w:pStyle w:val="Prrafodelista"/>
              <w:numPr>
                <w:ilvl w:val="0"/>
                <w:numId w:val="37"/>
              </w:numPr>
              <w:spacing w:before="80" w:after="0" w:line="240" w:lineRule="auto"/>
              <w:ind w:left="360" w:hanging="284"/>
              <w:jc w:val="both"/>
              <w:rPr>
                <w:rFonts w:eastAsia="Times New Roman"/>
                <w:color w:val="000000"/>
                <w:lang w:eastAsia="es-MX"/>
              </w:rPr>
            </w:pPr>
            <w:r w:rsidRPr="0073481F">
              <w:rPr>
                <w:rFonts w:eastAsia="Times New Roman"/>
                <w:color w:val="000000"/>
                <w:lang w:eastAsia="es-MX"/>
              </w:rPr>
              <w:t>Se tienen identificados los principales subprocesos que permiten cumplir los objetivos del proceso de planeación.</w:t>
            </w:r>
          </w:p>
          <w:p w14:paraId="652C2EDB" w14:textId="77777777" w:rsidR="0073481F" w:rsidRPr="0073481F" w:rsidRDefault="0073481F" w:rsidP="0073481F">
            <w:pPr>
              <w:pStyle w:val="Prrafodelista"/>
              <w:numPr>
                <w:ilvl w:val="0"/>
                <w:numId w:val="37"/>
              </w:numPr>
              <w:spacing w:before="80" w:after="0" w:line="240" w:lineRule="auto"/>
              <w:ind w:left="360" w:hanging="284"/>
              <w:jc w:val="both"/>
              <w:rPr>
                <w:rFonts w:eastAsia="Times New Roman"/>
                <w:color w:val="000000"/>
                <w:lang w:eastAsia="es-MX"/>
              </w:rPr>
            </w:pPr>
            <w:r w:rsidRPr="0073481F">
              <w:rPr>
                <w:rFonts w:eastAsia="Times New Roman"/>
                <w:color w:val="000000"/>
                <w:lang w:eastAsia="es-MX"/>
              </w:rPr>
              <w:t>Se realiza el proyecto adecuado para cada una de las necesidades del plantel educativo a atender, existencia de avances de obras.</w:t>
            </w:r>
          </w:p>
          <w:p w14:paraId="6B0E7B8C" w14:textId="77777777" w:rsidR="0073481F" w:rsidRPr="0073481F" w:rsidRDefault="0073481F" w:rsidP="0073481F">
            <w:pPr>
              <w:pStyle w:val="Prrafodelista"/>
              <w:numPr>
                <w:ilvl w:val="0"/>
                <w:numId w:val="37"/>
              </w:numPr>
              <w:spacing w:before="80" w:after="0" w:line="240" w:lineRule="auto"/>
              <w:ind w:left="360" w:hanging="284"/>
              <w:jc w:val="both"/>
              <w:rPr>
                <w:rFonts w:eastAsia="Times New Roman"/>
                <w:color w:val="000000"/>
                <w:lang w:eastAsia="es-MX"/>
              </w:rPr>
            </w:pPr>
            <w:r w:rsidRPr="0073481F">
              <w:rPr>
                <w:rFonts w:eastAsia="Times New Roman"/>
                <w:color w:val="000000"/>
                <w:lang w:eastAsia="es-MX"/>
              </w:rPr>
              <w:t>El programa presupuestario tiene definida su población objetivo.</w:t>
            </w:r>
          </w:p>
          <w:p w14:paraId="7C9D2F4B" w14:textId="25A68A98" w:rsidR="000A0543" w:rsidRPr="00544072" w:rsidRDefault="0073481F" w:rsidP="0073481F">
            <w:pPr>
              <w:pStyle w:val="Prrafodelista"/>
              <w:numPr>
                <w:ilvl w:val="0"/>
                <w:numId w:val="37"/>
              </w:numPr>
              <w:spacing w:before="80" w:after="0" w:line="240" w:lineRule="auto"/>
              <w:ind w:left="360" w:hanging="284"/>
              <w:jc w:val="both"/>
              <w:rPr>
                <w:rFonts w:eastAsia="Times New Roman"/>
                <w:color w:val="000000"/>
                <w:lang w:eastAsia="es-MX"/>
              </w:rPr>
            </w:pPr>
            <w:r w:rsidRPr="0073481F">
              <w:rPr>
                <w:rFonts w:eastAsia="Times New Roman"/>
                <w:color w:val="000000"/>
                <w:lang w:eastAsia="es-MX"/>
              </w:rPr>
              <w:t>Impacto positivo en los beneficiarios.</w:t>
            </w:r>
          </w:p>
        </w:tc>
      </w:tr>
      <w:tr w:rsidR="000A0543" w:rsidRPr="00E1388F" w14:paraId="1595B551" w14:textId="77777777" w:rsidTr="00884A7A">
        <w:trPr>
          <w:trHeight w:val="555"/>
          <w:tblCellSpacing w:w="20" w:type="dxa"/>
        </w:trPr>
        <w:tc>
          <w:tcPr>
            <w:tcW w:w="10332" w:type="dxa"/>
            <w:shd w:val="clear" w:color="000000" w:fill="FFFFFF"/>
            <w:noWrap/>
          </w:tcPr>
          <w:p w14:paraId="7C8226B3" w14:textId="77777777" w:rsidR="000A0543" w:rsidRDefault="000A0543" w:rsidP="00634396">
            <w:pPr>
              <w:spacing w:after="0" w:line="240" w:lineRule="auto"/>
              <w:jc w:val="both"/>
              <w:rPr>
                <w:rFonts w:eastAsia="Times New Roman"/>
                <w:color w:val="000000"/>
                <w:lang w:eastAsia="es-MX"/>
              </w:rPr>
            </w:pPr>
            <w:r w:rsidRPr="00BA4A59">
              <w:rPr>
                <w:rFonts w:eastAsia="Times New Roman"/>
                <w:b/>
                <w:color w:val="000000"/>
                <w:lang w:eastAsia="es-MX"/>
              </w:rPr>
              <w:t xml:space="preserve">2.2.2 Oportunidades: </w:t>
            </w:r>
          </w:p>
          <w:p w14:paraId="1922EA10" w14:textId="77777777" w:rsidR="00A661D5" w:rsidRPr="00A661D5" w:rsidRDefault="00A661D5" w:rsidP="00A661D5">
            <w:pPr>
              <w:pStyle w:val="Prrafodelista"/>
              <w:numPr>
                <w:ilvl w:val="0"/>
                <w:numId w:val="37"/>
              </w:numPr>
              <w:spacing w:before="80" w:after="0" w:line="240" w:lineRule="auto"/>
              <w:ind w:left="360" w:hanging="284"/>
              <w:jc w:val="both"/>
              <w:rPr>
                <w:rFonts w:eastAsia="Times New Roman"/>
                <w:color w:val="000000"/>
                <w:lang w:eastAsia="es-MX"/>
              </w:rPr>
            </w:pPr>
            <w:r w:rsidRPr="00A661D5">
              <w:rPr>
                <w:rFonts w:eastAsia="Times New Roman"/>
                <w:color w:val="000000"/>
                <w:lang w:eastAsia="es-MX"/>
              </w:rPr>
              <w:t>Elaborar una Matriz de Marco Lógico interna que incluya los objetivos.</w:t>
            </w:r>
          </w:p>
          <w:p w14:paraId="6B7A1CB6" w14:textId="77777777" w:rsidR="00A661D5" w:rsidRPr="00A661D5" w:rsidRDefault="00A661D5" w:rsidP="00A661D5">
            <w:pPr>
              <w:pStyle w:val="Prrafodelista"/>
              <w:numPr>
                <w:ilvl w:val="0"/>
                <w:numId w:val="37"/>
              </w:numPr>
              <w:spacing w:before="80" w:after="0" w:line="240" w:lineRule="auto"/>
              <w:ind w:left="360" w:hanging="284"/>
              <w:jc w:val="both"/>
              <w:rPr>
                <w:rFonts w:eastAsia="Times New Roman"/>
                <w:color w:val="000000"/>
                <w:lang w:eastAsia="es-MX"/>
              </w:rPr>
            </w:pPr>
            <w:r w:rsidRPr="00A661D5">
              <w:rPr>
                <w:rFonts w:eastAsia="Times New Roman"/>
                <w:color w:val="000000"/>
                <w:lang w:eastAsia="es-MX"/>
              </w:rPr>
              <w:t>Separación de cada esquema de apoyo en acciones independientes con sus respectivos instrumentos normativos.</w:t>
            </w:r>
          </w:p>
          <w:p w14:paraId="46AC5519" w14:textId="77777777" w:rsidR="00A661D5" w:rsidRPr="00A661D5" w:rsidRDefault="00A661D5" w:rsidP="00A661D5">
            <w:pPr>
              <w:pStyle w:val="Prrafodelista"/>
              <w:numPr>
                <w:ilvl w:val="0"/>
                <w:numId w:val="37"/>
              </w:numPr>
              <w:spacing w:before="80" w:after="0" w:line="240" w:lineRule="auto"/>
              <w:ind w:left="360" w:hanging="284"/>
              <w:jc w:val="both"/>
              <w:rPr>
                <w:rFonts w:eastAsia="Times New Roman"/>
                <w:color w:val="000000"/>
                <w:lang w:eastAsia="es-MX"/>
              </w:rPr>
            </w:pPr>
            <w:r w:rsidRPr="00A661D5">
              <w:rPr>
                <w:rFonts w:eastAsia="Times New Roman"/>
                <w:color w:val="000000"/>
                <w:lang w:eastAsia="es-MX"/>
              </w:rPr>
              <w:t>Valoración del impacto en los beneficiarios, como resultado de apoyo.</w:t>
            </w:r>
          </w:p>
          <w:p w14:paraId="5C4977F9" w14:textId="77777777" w:rsidR="00A661D5" w:rsidRPr="00A661D5" w:rsidRDefault="00A661D5" w:rsidP="00A661D5">
            <w:pPr>
              <w:pStyle w:val="Prrafodelista"/>
              <w:numPr>
                <w:ilvl w:val="0"/>
                <w:numId w:val="37"/>
              </w:numPr>
              <w:spacing w:before="80" w:after="0" w:line="240" w:lineRule="auto"/>
              <w:ind w:left="360" w:hanging="284"/>
              <w:jc w:val="both"/>
              <w:rPr>
                <w:rFonts w:eastAsia="Times New Roman"/>
                <w:color w:val="000000"/>
                <w:lang w:eastAsia="es-MX"/>
              </w:rPr>
            </w:pPr>
            <w:r w:rsidRPr="00A661D5">
              <w:rPr>
                <w:rFonts w:eastAsia="Times New Roman"/>
                <w:color w:val="000000"/>
                <w:lang w:eastAsia="es-MX"/>
              </w:rPr>
              <w:t>Aprovechar las solicitudes de servicios de infraestructura de otros ejercicios para integrar un catálogo de necesidades para obtener información complementaria.</w:t>
            </w:r>
          </w:p>
          <w:p w14:paraId="2813AB0C" w14:textId="098C67C6" w:rsidR="00F46C22" w:rsidRPr="00E1388F" w:rsidRDefault="00A661D5" w:rsidP="00A661D5">
            <w:pPr>
              <w:pStyle w:val="Prrafodelista"/>
              <w:numPr>
                <w:ilvl w:val="0"/>
                <w:numId w:val="37"/>
              </w:numPr>
              <w:spacing w:before="80" w:after="0" w:line="240" w:lineRule="auto"/>
              <w:ind w:left="360" w:hanging="284"/>
              <w:jc w:val="both"/>
              <w:rPr>
                <w:rFonts w:eastAsia="Times New Roman"/>
                <w:color w:val="000000"/>
                <w:lang w:eastAsia="es-MX"/>
              </w:rPr>
            </w:pPr>
            <w:r w:rsidRPr="00A661D5">
              <w:rPr>
                <w:rFonts w:eastAsia="Times New Roman"/>
                <w:color w:val="000000"/>
                <w:lang w:eastAsia="es-MX"/>
              </w:rPr>
              <w:lastRenderedPageBreak/>
              <w:t>Valoración de los aciertos y áreas de oportunidad de los procesos entre las instancias involucradas.</w:t>
            </w:r>
          </w:p>
        </w:tc>
      </w:tr>
      <w:tr w:rsidR="000A0543" w:rsidRPr="00E1388F" w14:paraId="7600829B" w14:textId="77777777" w:rsidTr="00884A7A">
        <w:trPr>
          <w:trHeight w:val="555"/>
          <w:tblCellSpacing w:w="20" w:type="dxa"/>
        </w:trPr>
        <w:tc>
          <w:tcPr>
            <w:tcW w:w="10332" w:type="dxa"/>
            <w:shd w:val="clear" w:color="000000" w:fill="FFFFFF"/>
            <w:noWrap/>
          </w:tcPr>
          <w:p w14:paraId="2B59A29E" w14:textId="77777777" w:rsidR="000A0543" w:rsidRDefault="000A0543" w:rsidP="00634396">
            <w:pPr>
              <w:spacing w:after="0" w:line="240" w:lineRule="auto"/>
              <w:jc w:val="both"/>
              <w:rPr>
                <w:rFonts w:eastAsia="Times New Roman"/>
                <w:color w:val="000000"/>
                <w:lang w:eastAsia="es-MX"/>
              </w:rPr>
            </w:pPr>
            <w:r w:rsidRPr="00BA4A59">
              <w:rPr>
                <w:rFonts w:eastAsia="Times New Roman"/>
                <w:b/>
                <w:color w:val="000000"/>
                <w:lang w:eastAsia="es-MX"/>
              </w:rPr>
              <w:lastRenderedPageBreak/>
              <w:t>2.2.3 Debilidades:</w:t>
            </w:r>
            <w:r>
              <w:rPr>
                <w:rFonts w:eastAsia="Times New Roman"/>
                <w:color w:val="000000"/>
                <w:lang w:eastAsia="es-MX"/>
              </w:rPr>
              <w:t xml:space="preserve"> </w:t>
            </w:r>
          </w:p>
          <w:p w14:paraId="3567CF2F" w14:textId="77777777" w:rsidR="0040041B" w:rsidRPr="0040041B" w:rsidRDefault="0040041B" w:rsidP="0040041B">
            <w:pPr>
              <w:pStyle w:val="Prrafodelista"/>
              <w:numPr>
                <w:ilvl w:val="0"/>
                <w:numId w:val="37"/>
              </w:numPr>
              <w:spacing w:before="80" w:after="0" w:line="240" w:lineRule="auto"/>
              <w:ind w:left="360" w:hanging="284"/>
              <w:jc w:val="both"/>
              <w:rPr>
                <w:rFonts w:eastAsia="Times New Roman"/>
                <w:color w:val="000000"/>
                <w:lang w:eastAsia="es-MX"/>
              </w:rPr>
            </w:pPr>
            <w:r w:rsidRPr="0040041B">
              <w:rPr>
                <w:rFonts w:eastAsia="Times New Roman"/>
                <w:color w:val="000000"/>
                <w:lang w:eastAsia="es-MX"/>
              </w:rPr>
              <w:t>Presupuesto insuficiente para atender todas las necesidades de manera simultánea.</w:t>
            </w:r>
          </w:p>
          <w:p w14:paraId="6A842147" w14:textId="77777777" w:rsidR="0040041B" w:rsidRPr="0040041B" w:rsidRDefault="0040041B" w:rsidP="0040041B">
            <w:pPr>
              <w:pStyle w:val="Prrafodelista"/>
              <w:numPr>
                <w:ilvl w:val="0"/>
                <w:numId w:val="37"/>
              </w:numPr>
              <w:spacing w:before="80" w:after="0" w:line="240" w:lineRule="auto"/>
              <w:ind w:left="360" w:hanging="284"/>
              <w:jc w:val="both"/>
              <w:rPr>
                <w:rFonts w:eastAsia="Times New Roman"/>
                <w:color w:val="000000"/>
                <w:lang w:eastAsia="es-MX"/>
              </w:rPr>
            </w:pPr>
            <w:r w:rsidRPr="0040041B">
              <w:rPr>
                <w:rFonts w:eastAsia="Times New Roman"/>
                <w:color w:val="000000"/>
                <w:lang w:eastAsia="es-MX"/>
              </w:rPr>
              <w:t>Ausencia de diagnóstico oportuno de las necesidades prioritarias de los planteles educativos.</w:t>
            </w:r>
          </w:p>
          <w:p w14:paraId="69FD8D83" w14:textId="77777777" w:rsidR="0040041B" w:rsidRPr="0040041B" w:rsidRDefault="0040041B" w:rsidP="0040041B">
            <w:pPr>
              <w:pStyle w:val="Prrafodelista"/>
              <w:numPr>
                <w:ilvl w:val="0"/>
                <w:numId w:val="37"/>
              </w:numPr>
              <w:spacing w:before="80" w:after="0" w:line="240" w:lineRule="auto"/>
              <w:ind w:left="360" w:hanging="284"/>
              <w:jc w:val="both"/>
              <w:rPr>
                <w:rFonts w:eastAsia="Times New Roman"/>
                <w:color w:val="000000"/>
                <w:lang w:eastAsia="es-MX"/>
              </w:rPr>
            </w:pPr>
            <w:r w:rsidRPr="0040041B">
              <w:rPr>
                <w:rFonts w:eastAsia="Times New Roman"/>
                <w:color w:val="000000"/>
                <w:lang w:eastAsia="es-MX"/>
              </w:rPr>
              <w:t>El conocimiento del ISIFE sobre la situación actual de la infraestructura física educativa es limitado.</w:t>
            </w:r>
          </w:p>
          <w:p w14:paraId="3F2AC9EF" w14:textId="77777777" w:rsidR="0040041B" w:rsidRPr="0040041B" w:rsidRDefault="0040041B" w:rsidP="0040041B">
            <w:pPr>
              <w:pStyle w:val="Prrafodelista"/>
              <w:numPr>
                <w:ilvl w:val="0"/>
                <w:numId w:val="37"/>
              </w:numPr>
              <w:spacing w:before="80" w:after="0" w:line="240" w:lineRule="auto"/>
              <w:ind w:left="360" w:hanging="284"/>
              <w:jc w:val="both"/>
              <w:rPr>
                <w:rFonts w:eastAsia="Times New Roman"/>
                <w:color w:val="000000"/>
                <w:lang w:eastAsia="es-MX"/>
              </w:rPr>
            </w:pPr>
            <w:r w:rsidRPr="0040041B">
              <w:rPr>
                <w:rFonts w:eastAsia="Times New Roman"/>
                <w:color w:val="000000"/>
                <w:lang w:eastAsia="es-MX"/>
              </w:rPr>
              <w:t>Retraso en la asignación del recurso, lo que provoca retraso de conclusión de obras.</w:t>
            </w:r>
          </w:p>
          <w:p w14:paraId="28C05819" w14:textId="4A6754B7" w:rsidR="00F46C22" w:rsidRPr="00D067CA" w:rsidRDefault="0040041B" w:rsidP="00D067CA">
            <w:pPr>
              <w:pStyle w:val="Prrafodelista"/>
              <w:numPr>
                <w:ilvl w:val="0"/>
                <w:numId w:val="37"/>
              </w:numPr>
              <w:spacing w:before="80" w:after="0" w:line="240" w:lineRule="auto"/>
              <w:ind w:left="360" w:hanging="284"/>
              <w:jc w:val="both"/>
              <w:rPr>
                <w:rFonts w:eastAsia="Times New Roman"/>
                <w:color w:val="000000"/>
                <w:lang w:eastAsia="es-MX"/>
              </w:rPr>
            </w:pPr>
            <w:r w:rsidRPr="0040041B">
              <w:rPr>
                <w:rFonts w:eastAsia="Times New Roman"/>
                <w:color w:val="000000"/>
                <w:lang w:eastAsia="es-MX"/>
              </w:rPr>
              <w:t>No hay un plazo para la revisión y actualización de la población objetivo.</w:t>
            </w:r>
          </w:p>
        </w:tc>
      </w:tr>
      <w:tr w:rsidR="000A0543" w:rsidRPr="00E1388F" w14:paraId="60DF4DC8" w14:textId="77777777" w:rsidTr="00884A7A">
        <w:trPr>
          <w:trHeight w:val="660"/>
          <w:tblCellSpacing w:w="20" w:type="dxa"/>
        </w:trPr>
        <w:tc>
          <w:tcPr>
            <w:tcW w:w="10332" w:type="dxa"/>
            <w:shd w:val="clear" w:color="000000" w:fill="FFFFFF"/>
            <w:noWrap/>
            <w:hideMark/>
          </w:tcPr>
          <w:p w14:paraId="0C9F781C" w14:textId="77777777" w:rsidR="00F46C22" w:rsidRDefault="000A0543" w:rsidP="00634396">
            <w:pPr>
              <w:spacing w:after="0" w:line="240" w:lineRule="auto"/>
              <w:jc w:val="both"/>
              <w:rPr>
                <w:rFonts w:eastAsia="Times New Roman"/>
                <w:color w:val="000000"/>
                <w:lang w:eastAsia="es-MX"/>
              </w:rPr>
            </w:pPr>
            <w:r w:rsidRPr="00BA4A59">
              <w:rPr>
                <w:rFonts w:eastAsia="Times New Roman"/>
                <w:b/>
                <w:color w:val="000000"/>
                <w:lang w:eastAsia="es-MX"/>
              </w:rPr>
              <w:t>2.2.4 Amenazas:</w:t>
            </w:r>
            <w:r>
              <w:rPr>
                <w:rFonts w:eastAsia="Times New Roman"/>
                <w:color w:val="000000"/>
                <w:lang w:eastAsia="es-MX"/>
              </w:rPr>
              <w:t xml:space="preserve"> </w:t>
            </w:r>
          </w:p>
          <w:p w14:paraId="2D313EF4" w14:textId="77777777" w:rsidR="0040041B" w:rsidRPr="0040041B" w:rsidRDefault="0040041B" w:rsidP="0040041B">
            <w:pPr>
              <w:pStyle w:val="Prrafodelista"/>
              <w:numPr>
                <w:ilvl w:val="0"/>
                <w:numId w:val="37"/>
              </w:numPr>
              <w:spacing w:before="80" w:after="0" w:line="240" w:lineRule="auto"/>
              <w:ind w:left="360" w:hanging="284"/>
              <w:jc w:val="both"/>
              <w:rPr>
                <w:rFonts w:eastAsia="Times New Roman"/>
                <w:color w:val="000000"/>
                <w:lang w:eastAsia="es-MX"/>
              </w:rPr>
            </w:pPr>
            <w:r w:rsidRPr="0040041B">
              <w:rPr>
                <w:rFonts w:eastAsia="Times New Roman"/>
                <w:color w:val="000000"/>
                <w:lang w:eastAsia="es-MX"/>
              </w:rPr>
              <w:t>El diseño de los indicadores de la MIR puede que no refleje los alcances reales del fondo.</w:t>
            </w:r>
          </w:p>
          <w:p w14:paraId="5548D548" w14:textId="77777777" w:rsidR="0040041B" w:rsidRPr="0040041B" w:rsidRDefault="0040041B" w:rsidP="0040041B">
            <w:pPr>
              <w:pStyle w:val="Prrafodelista"/>
              <w:numPr>
                <w:ilvl w:val="0"/>
                <w:numId w:val="37"/>
              </w:numPr>
              <w:spacing w:before="80" w:after="0" w:line="240" w:lineRule="auto"/>
              <w:ind w:left="360" w:hanging="284"/>
              <w:jc w:val="both"/>
              <w:rPr>
                <w:rFonts w:eastAsia="Times New Roman"/>
                <w:color w:val="000000"/>
                <w:lang w:eastAsia="es-MX"/>
              </w:rPr>
            </w:pPr>
            <w:r w:rsidRPr="0040041B">
              <w:rPr>
                <w:rFonts w:eastAsia="Times New Roman"/>
                <w:color w:val="000000"/>
                <w:lang w:eastAsia="es-MX"/>
              </w:rPr>
              <w:t>Los niveles de las metas de los indicadores de la MIR no son claros.</w:t>
            </w:r>
          </w:p>
          <w:p w14:paraId="662AFF4C" w14:textId="77777777" w:rsidR="0040041B" w:rsidRPr="0040041B" w:rsidRDefault="0040041B" w:rsidP="0040041B">
            <w:pPr>
              <w:pStyle w:val="Prrafodelista"/>
              <w:numPr>
                <w:ilvl w:val="0"/>
                <w:numId w:val="37"/>
              </w:numPr>
              <w:spacing w:before="80" w:after="0" w:line="240" w:lineRule="auto"/>
              <w:ind w:left="360" w:hanging="284"/>
              <w:jc w:val="both"/>
              <w:rPr>
                <w:rFonts w:eastAsia="Times New Roman"/>
                <w:color w:val="000000"/>
                <w:lang w:eastAsia="es-MX"/>
              </w:rPr>
            </w:pPr>
            <w:r w:rsidRPr="0040041B">
              <w:rPr>
                <w:rFonts w:eastAsia="Times New Roman"/>
                <w:color w:val="000000"/>
                <w:lang w:eastAsia="es-MX"/>
              </w:rPr>
              <w:t>No cumplir con las metas establecidas en relación con la cobertura de atención.</w:t>
            </w:r>
          </w:p>
          <w:p w14:paraId="21FF795B" w14:textId="1A910624" w:rsidR="000A0543" w:rsidRPr="00E1388F" w:rsidRDefault="0040041B" w:rsidP="0040041B">
            <w:pPr>
              <w:pStyle w:val="Prrafodelista"/>
              <w:numPr>
                <w:ilvl w:val="0"/>
                <w:numId w:val="37"/>
              </w:numPr>
              <w:spacing w:before="80" w:after="0" w:line="240" w:lineRule="auto"/>
              <w:ind w:left="360" w:hanging="284"/>
              <w:jc w:val="both"/>
              <w:rPr>
                <w:rFonts w:eastAsia="Times New Roman"/>
                <w:color w:val="000000"/>
                <w:lang w:eastAsia="es-MX"/>
              </w:rPr>
            </w:pPr>
            <w:r w:rsidRPr="0040041B">
              <w:rPr>
                <w:rFonts w:eastAsia="Times New Roman"/>
                <w:color w:val="000000"/>
                <w:lang w:eastAsia="es-MX"/>
              </w:rPr>
              <w:t>Riesgo operativo por mala articulación de los procesos.</w:t>
            </w:r>
          </w:p>
        </w:tc>
      </w:tr>
    </w:tbl>
    <w:p w14:paraId="71B7D48F" w14:textId="77777777" w:rsidR="00EC63B6" w:rsidRDefault="00EC63B6" w:rsidP="002272AA">
      <w:pPr>
        <w:spacing w:after="0"/>
      </w:pPr>
    </w:p>
    <w:tbl>
      <w:tblPr>
        <w:tblW w:w="10449"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479"/>
      </w:tblGrid>
      <w:tr w:rsidR="00690BCC" w:rsidRPr="00E1388F" w14:paraId="3E69236F" w14:textId="77777777" w:rsidTr="006F22E9">
        <w:trPr>
          <w:trHeight w:val="300"/>
          <w:tblCellSpacing w:w="20" w:type="dxa"/>
        </w:trPr>
        <w:tc>
          <w:tcPr>
            <w:tcW w:w="10369" w:type="dxa"/>
            <w:shd w:val="clear" w:color="000000" w:fill="8B1D31"/>
            <w:noWrap/>
            <w:vAlign w:val="center"/>
            <w:hideMark/>
          </w:tcPr>
          <w:p w14:paraId="34626929" w14:textId="77777777" w:rsidR="00E1388F" w:rsidRPr="00BA4A59" w:rsidRDefault="00E1388F" w:rsidP="00BA4A59">
            <w:pPr>
              <w:spacing w:after="0" w:line="240" w:lineRule="auto"/>
              <w:rPr>
                <w:rFonts w:eastAsia="Times New Roman"/>
                <w:b/>
                <w:color w:val="FFFFFF"/>
                <w:lang w:eastAsia="es-MX"/>
              </w:rPr>
            </w:pPr>
            <w:r w:rsidRPr="00BA4A59">
              <w:rPr>
                <w:rFonts w:eastAsia="Times New Roman"/>
                <w:b/>
                <w:color w:val="FFFFFF"/>
                <w:lang w:eastAsia="es-MX"/>
              </w:rPr>
              <w:t>3. Conclusiones y Recomendaciones de la Evaluación</w:t>
            </w:r>
          </w:p>
        </w:tc>
      </w:tr>
      <w:tr w:rsidR="002E103C" w:rsidRPr="00E1388F" w14:paraId="1E86B3E5" w14:textId="77777777" w:rsidTr="006F22E9">
        <w:trPr>
          <w:trHeight w:val="69"/>
          <w:tblCellSpacing w:w="20" w:type="dxa"/>
        </w:trPr>
        <w:tc>
          <w:tcPr>
            <w:tcW w:w="10369" w:type="dxa"/>
            <w:shd w:val="clear" w:color="auto" w:fill="D9D9D9" w:themeFill="background1" w:themeFillShade="D9"/>
            <w:noWrap/>
            <w:hideMark/>
          </w:tcPr>
          <w:p w14:paraId="00036D5A" w14:textId="7F345755" w:rsidR="002E103C" w:rsidRPr="002272AA" w:rsidRDefault="002E103C" w:rsidP="004D2AC5">
            <w:pPr>
              <w:spacing w:after="0" w:line="240" w:lineRule="auto"/>
              <w:rPr>
                <w:rFonts w:eastAsia="Times New Roman"/>
                <w:b/>
                <w:color w:val="000000"/>
                <w:lang w:eastAsia="es-MX"/>
              </w:rPr>
            </w:pPr>
            <w:r w:rsidRPr="002272AA">
              <w:rPr>
                <w:rFonts w:eastAsia="Times New Roman"/>
                <w:b/>
                <w:color w:val="000000"/>
                <w:lang w:eastAsia="es-MX"/>
              </w:rPr>
              <w:t>3.</w:t>
            </w:r>
            <w:r>
              <w:rPr>
                <w:rFonts w:eastAsia="Times New Roman"/>
                <w:b/>
                <w:color w:val="000000"/>
                <w:lang w:eastAsia="es-MX"/>
              </w:rPr>
              <w:t>1</w:t>
            </w:r>
            <w:r w:rsidRPr="002272AA">
              <w:rPr>
                <w:rFonts w:eastAsia="Times New Roman"/>
                <w:b/>
                <w:color w:val="000000"/>
                <w:shd w:val="clear" w:color="auto" w:fill="D9D9D9" w:themeFill="background1" w:themeFillShade="D9"/>
                <w:lang w:eastAsia="es-MX"/>
              </w:rPr>
              <w:t xml:space="preserve"> Describir </w:t>
            </w:r>
            <w:r w:rsidR="005D6EDA">
              <w:rPr>
                <w:rFonts w:eastAsia="Times New Roman"/>
                <w:b/>
                <w:color w:val="000000"/>
                <w:shd w:val="clear" w:color="auto" w:fill="D9D9D9" w:themeFill="background1" w:themeFillShade="D9"/>
                <w:lang w:eastAsia="es-MX"/>
              </w:rPr>
              <w:t>brevemente las conclusiones de la evaluación</w:t>
            </w:r>
            <w:r w:rsidRPr="002272AA">
              <w:rPr>
                <w:rFonts w:eastAsia="Times New Roman"/>
                <w:b/>
                <w:color w:val="000000"/>
                <w:shd w:val="clear" w:color="auto" w:fill="D9D9D9" w:themeFill="background1" w:themeFillShade="D9"/>
                <w:lang w:eastAsia="es-MX"/>
              </w:rPr>
              <w:t>:</w:t>
            </w:r>
          </w:p>
        </w:tc>
      </w:tr>
      <w:tr w:rsidR="00690BCC" w:rsidRPr="00E1388F" w14:paraId="3F1F0E6D" w14:textId="77777777" w:rsidTr="006F22E9">
        <w:trPr>
          <w:trHeight w:val="405"/>
          <w:tblCellSpacing w:w="20" w:type="dxa"/>
        </w:trPr>
        <w:tc>
          <w:tcPr>
            <w:tcW w:w="10369" w:type="dxa"/>
            <w:shd w:val="clear" w:color="000000" w:fill="FFFFFF"/>
            <w:noWrap/>
            <w:hideMark/>
          </w:tcPr>
          <w:p w14:paraId="7CB234B2" w14:textId="4568397B" w:rsidR="0040041B" w:rsidRDefault="00913210" w:rsidP="0040041B">
            <w:pPr>
              <w:spacing w:after="0" w:line="240" w:lineRule="auto"/>
              <w:ind w:left="218" w:hanging="218"/>
              <w:jc w:val="both"/>
              <w:rPr>
                <w:rFonts w:eastAsia="Times New Roman"/>
                <w:color w:val="000000"/>
                <w:lang w:eastAsia="es-MX"/>
              </w:rPr>
            </w:pPr>
            <w:r w:rsidRPr="00913210">
              <w:rPr>
                <w:rFonts w:eastAsia="Times New Roman"/>
                <w:color w:val="000000"/>
                <w:lang w:eastAsia="es-MX"/>
              </w:rPr>
              <w:t>•</w:t>
            </w:r>
            <w:r w:rsidRPr="00913210">
              <w:rPr>
                <w:rFonts w:eastAsia="Times New Roman"/>
                <w:color w:val="000000"/>
                <w:lang w:eastAsia="es-MX"/>
              </w:rPr>
              <w:tab/>
            </w:r>
            <w:r w:rsidR="0040041B" w:rsidRPr="0040041B">
              <w:rPr>
                <w:rFonts w:eastAsia="Times New Roman"/>
                <w:color w:val="000000"/>
                <w:lang w:eastAsia="es-MX"/>
              </w:rPr>
              <w:t>Sobre la gestión y operación de los recursos del FAM, se concluyó que el Gobierno del Estado de Sinaloa cuenta con mecanismos debidamente registrados para constatar si las transferencias de las aportaciones se hacen de acuerdo con lo programado; que están estandarizados, es decir, son utilizados por todas las áreas responsables.</w:t>
            </w:r>
          </w:p>
          <w:p w14:paraId="4A71F0DC" w14:textId="77777777" w:rsidR="0040041B" w:rsidRPr="0040041B" w:rsidRDefault="0040041B" w:rsidP="0040041B">
            <w:pPr>
              <w:spacing w:after="0" w:line="240" w:lineRule="auto"/>
              <w:ind w:left="218" w:hanging="218"/>
              <w:jc w:val="both"/>
              <w:rPr>
                <w:rFonts w:eastAsia="Times New Roman"/>
                <w:color w:val="000000"/>
                <w:sz w:val="4"/>
                <w:szCs w:val="4"/>
                <w:lang w:eastAsia="es-MX"/>
              </w:rPr>
            </w:pPr>
          </w:p>
          <w:p w14:paraId="3C87C1B5" w14:textId="312AC976" w:rsidR="00FB2BF7" w:rsidRPr="00E1388F" w:rsidRDefault="0040041B" w:rsidP="0040041B">
            <w:pPr>
              <w:spacing w:after="0" w:line="240" w:lineRule="auto"/>
              <w:ind w:left="218" w:hanging="218"/>
              <w:jc w:val="both"/>
              <w:rPr>
                <w:rFonts w:eastAsia="Times New Roman"/>
                <w:color w:val="000000"/>
                <w:lang w:eastAsia="es-MX"/>
              </w:rPr>
            </w:pPr>
            <w:r w:rsidRPr="0040041B">
              <w:rPr>
                <w:rFonts w:eastAsia="Times New Roman"/>
                <w:color w:val="000000"/>
                <w:lang w:eastAsia="es-MX"/>
              </w:rPr>
              <w:t>•</w:t>
            </w:r>
            <w:r w:rsidRPr="0040041B">
              <w:rPr>
                <w:rFonts w:eastAsia="Times New Roman"/>
                <w:color w:val="000000"/>
                <w:lang w:eastAsia="es-MX"/>
              </w:rPr>
              <w:tab/>
              <w:t>Lo relevante para que se pueda mejorar es que se debe realizar un esfuerzo para elaborar un diagnóstico de las necesidades de infraestructura del sector educativo en el estado, así como un documento donde se defina el problema y la población atendida por el programa, también resulta útil que se atiendan las deficiencias que se detectaron en las metas establecidas.</w:t>
            </w:r>
          </w:p>
        </w:tc>
      </w:tr>
      <w:tr w:rsidR="00690BCC" w:rsidRPr="00E1388F" w14:paraId="38586C23" w14:textId="77777777" w:rsidTr="006F22E9">
        <w:trPr>
          <w:trHeight w:val="69"/>
          <w:tblCellSpacing w:w="20" w:type="dxa"/>
        </w:trPr>
        <w:tc>
          <w:tcPr>
            <w:tcW w:w="10369" w:type="dxa"/>
            <w:shd w:val="clear" w:color="auto" w:fill="D9D9D9" w:themeFill="background1" w:themeFillShade="D9"/>
            <w:noWrap/>
            <w:hideMark/>
          </w:tcPr>
          <w:p w14:paraId="257944FD" w14:textId="5EE34E34" w:rsidR="00E1388F" w:rsidRPr="002272AA" w:rsidRDefault="00E1388F" w:rsidP="00BA4A59">
            <w:pPr>
              <w:spacing w:after="0" w:line="240" w:lineRule="auto"/>
              <w:rPr>
                <w:rFonts w:eastAsia="Times New Roman"/>
                <w:b/>
                <w:color w:val="000000"/>
                <w:lang w:eastAsia="es-MX"/>
              </w:rPr>
            </w:pPr>
            <w:r w:rsidRPr="002272AA">
              <w:rPr>
                <w:rFonts w:eastAsia="Times New Roman"/>
                <w:b/>
                <w:color w:val="000000"/>
                <w:lang w:eastAsia="es-MX"/>
              </w:rPr>
              <w:t>3.</w:t>
            </w:r>
            <w:r w:rsidRPr="002272AA">
              <w:rPr>
                <w:rFonts w:eastAsia="Times New Roman"/>
                <w:b/>
                <w:color w:val="000000"/>
                <w:shd w:val="clear" w:color="auto" w:fill="D9D9D9" w:themeFill="background1" w:themeFillShade="D9"/>
                <w:lang w:eastAsia="es-MX"/>
              </w:rPr>
              <w:t xml:space="preserve">2 Describir las </w:t>
            </w:r>
            <w:r w:rsidR="00BA4A59" w:rsidRPr="002272AA">
              <w:rPr>
                <w:rFonts w:eastAsia="Times New Roman"/>
                <w:b/>
                <w:color w:val="000000"/>
                <w:shd w:val="clear" w:color="auto" w:fill="D9D9D9" w:themeFill="background1" w:themeFillShade="D9"/>
                <w:lang w:eastAsia="es-MX"/>
              </w:rPr>
              <w:t>r</w:t>
            </w:r>
            <w:r w:rsidRPr="002272AA">
              <w:rPr>
                <w:rFonts w:eastAsia="Times New Roman"/>
                <w:b/>
                <w:color w:val="000000"/>
                <w:shd w:val="clear" w:color="auto" w:fill="D9D9D9" w:themeFill="background1" w:themeFillShade="D9"/>
                <w:lang w:eastAsia="es-MX"/>
              </w:rPr>
              <w:t xml:space="preserve">ecomendaciones de </w:t>
            </w:r>
            <w:r w:rsidR="00BA4A59" w:rsidRPr="002272AA">
              <w:rPr>
                <w:rFonts w:eastAsia="Times New Roman"/>
                <w:b/>
                <w:color w:val="000000"/>
                <w:shd w:val="clear" w:color="auto" w:fill="D9D9D9" w:themeFill="background1" w:themeFillShade="D9"/>
                <w:lang w:eastAsia="es-MX"/>
              </w:rPr>
              <w:t>a</w:t>
            </w:r>
            <w:r w:rsidRPr="002272AA">
              <w:rPr>
                <w:rFonts w:eastAsia="Times New Roman"/>
                <w:b/>
                <w:color w:val="000000"/>
                <w:shd w:val="clear" w:color="auto" w:fill="D9D9D9" w:themeFill="background1" w:themeFillShade="D9"/>
                <w:lang w:eastAsia="es-MX"/>
              </w:rPr>
              <w:t xml:space="preserve">cuerdo a su </w:t>
            </w:r>
            <w:r w:rsidR="00BA4A59" w:rsidRPr="002272AA">
              <w:rPr>
                <w:rFonts w:eastAsia="Times New Roman"/>
                <w:b/>
                <w:color w:val="000000"/>
                <w:shd w:val="clear" w:color="auto" w:fill="D9D9D9" w:themeFill="background1" w:themeFillShade="D9"/>
                <w:lang w:eastAsia="es-MX"/>
              </w:rPr>
              <w:t>r</w:t>
            </w:r>
            <w:r w:rsidRPr="002272AA">
              <w:rPr>
                <w:rFonts w:eastAsia="Times New Roman"/>
                <w:b/>
                <w:color w:val="000000"/>
                <w:shd w:val="clear" w:color="auto" w:fill="D9D9D9" w:themeFill="background1" w:themeFillShade="D9"/>
                <w:lang w:eastAsia="es-MX"/>
              </w:rPr>
              <w:t>elevancia:</w:t>
            </w:r>
          </w:p>
        </w:tc>
      </w:tr>
      <w:tr w:rsidR="00690BCC" w:rsidRPr="00E1388F" w14:paraId="37513592" w14:textId="77777777" w:rsidTr="006F22E9">
        <w:trPr>
          <w:trHeight w:val="465"/>
          <w:tblCellSpacing w:w="20" w:type="dxa"/>
        </w:trPr>
        <w:tc>
          <w:tcPr>
            <w:tcW w:w="10369" w:type="dxa"/>
            <w:shd w:val="clear" w:color="000000" w:fill="FFFFFF"/>
            <w:noWrap/>
            <w:hideMark/>
          </w:tcPr>
          <w:p w14:paraId="5E818357" w14:textId="77777777" w:rsidR="0040041B" w:rsidRPr="0040041B" w:rsidRDefault="0040041B" w:rsidP="006D5918">
            <w:pPr>
              <w:pStyle w:val="TableParagraph"/>
              <w:numPr>
                <w:ilvl w:val="0"/>
                <w:numId w:val="42"/>
              </w:numPr>
              <w:tabs>
                <w:tab w:val="left" w:pos="218"/>
              </w:tabs>
              <w:spacing w:before="2"/>
              <w:ind w:left="218" w:hanging="218"/>
              <w:jc w:val="both"/>
              <w:rPr>
                <w:rFonts w:ascii="Calibri" w:eastAsia="Times New Roman" w:hAnsi="Calibri" w:cs="Times New Roman"/>
                <w:color w:val="000000"/>
                <w:lang w:eastAsia="es-MX"/>
              </w:rPr>
            </w:pPr>
            <w:r w:rsidRPr="0040041B">
              <w:rPr>
                <w:rFonts w:ascii="Calibri" w:eastAsia="Times New Roman" w:hAnsi="Calibri" w:cs="Times New Roman"/>
                <w:color w:val="000000"/>
                <w:lang w:eastAsia="es-MX"/>
              </w:rPr>
              <w:t>Mantener o aplicar un adecuado flujo de procesos operativos, considerando articulación, continuidad y eficiencia.</w:t>
            </w:r>
          </w:p>
          <w:p w14:paraId="299897F8" w14:textId="77777777" w:rsidR="0040041B" w:rsidRPr="0040041B" w:rsidRDefault="0040041B" w:rsidP="006D5918">
            <w:pPr>
              <w:pStyle w:val="TableParagraph"/>
              <w:numPr>
                <w:ilvl w:val="0"/>
                <w:numId w:val="42"/>
              </w:numPr>
              <w:tabs>
                <w:tab w:val="left" w:pos="218"/>
              </w:tabs>
              <w:spacing w:before="2"/>
              <w:ind w:left="218" w:hanging="218"/>
              <w:jc w:val="both"/>
              <w:rPr>
                <w:rFonts w:ascii="Calibri" w:eastAsia="Times New Roman" w:hAnsi="Calibri" w:cs="Times New Roman"/>
                <w:color w:val="000000"/>
                <w:lang w:eastAsia="es-MX"/>
              </w:rPr>
            </w:pPr>
            <w:r w:rsidRPr="0040041B">
              <w:rPr>
                <w:rFonts w:ascii="Calibri" w:eastAsia="Times New Roman" w:hAnsi="Calibri" w:cs="Times New Roman"/>
                <w:color w:val="000000"/>
                <w:lang w:eastAsia="es-MX"/>
              </w:rPr>
              <w:t>Realizar un estudio específico de impacto a beneficiarios directos e indirectos de la ejecución de recursos de FAM.</w:t>
            </w:r>
          </w:p>
          <w:p w14:paraId="5E0AC621" w14:textId="77777777" w:rsidR="0040041B" w:rsidRPr="0040041B" w:rsidRDefault="0040041B" w:rsidP="006D5918">
            <w:pPr>
              <w:pStyle w:val="TableParagraph"/>
              <w:numPr>
                <w:ilvl w:val="0"/>
                <w:numId w:val="42"/>
              </w:numPr>
              <w:tabs>
                <w:tab w:val="left" w:pos="218"/>
              </w:tabs>
              <w:spacing w:before="2"/>
              <w:ind w:left="218" w:hanging="218"/>
              <w:jc w:val="both"/>
              <w:rPr>
                <w:rFonts w:ascii="Calibri" w:eastAsia="Times New Roman" w:hAnsi="Calibri" w:cs="Times New Roman"/>
                <w:color w:val="000000"/>
                <w:lang w:eastAsia="es-MX"/>
              </w:rPr>
            </w:pPr>
            <w:r w:rsidRPr="0040041B">
              <w:rPr>
                <w:rFonts w:ascii="Calibri" w:eastAsia="Times New Roman" w:hAnsi="Calibri" w:cs="Times New Roman"/>
                <w:color w:val="000000"/>
                <w:lang w:eastAsia="es-MX"/>
              </w:rPr>
              <w:t>Implementar un mecanismo que permita conocer la satisfacción de los beneficiarios del fondo y considerar los resultados obtenidos para la toma de decisiones y las estrategias para la mejora continua.</w:t>
            </w:r>
          </w:p>
          <w:p w14:paraId="5E5FD34D" w14:textId="77777777" w:rsidR="0040041B" w:rsidRPr="0040041B" w:rsidRDefault="0040041B" w:rsidP="006D5918">
            <w:pPr>
              <w:pStyle w:val="TableParagraph"/>
              <w:numPr>
                <w:ilvl w:val="0"/>
                <w:numId w:val="42"/>
              </w:numPr>
              <w:tabs>
                <w:tab w:val="left" w:pos="218"/>
              </w:tabs>
              <w:spacing w:before="2"/>
              <w:ind w:left="218" w:hanging="218"/>
              <w:jc w:val="both"/>
              <w:rPr>
                <w:rFonts w:ascii="Calibri" w:eastAsia="Times New Roman" w:hAnsi="Calibri" w:cs="Times New Roman"/>
                <w:color w:val="000000"/>
                <w:lang w:eastAsia="es-MX"/>
              </w:rPr>
            </w:pPr>
            <w:r w:rsidRPr="0040041B">
              <w:rPr>
                <w:rFonts w:ascii="Calibri" w:eastAsia="Times New Roman" w:hAnsi="Calibri" w:cs="Times New Roman"/>
                <w:color w:val="000000"/>
                <w:lang w:eastAsia="es-MX"/>
              </w:rPr>
              <w:t>Elaborar un Catálogo de servicios de infraestructura educativa, así como generar información específica asociada a la situación actual de la infraestructura educativa en el Estado.</w:t>
            </w:r>
          </w:p>
          <w:p w14:paraId="1D3A1FB8" w14:textId="77777777" w:rsidR="0040041B" w:rsidRPr="0040041B" w:rsidRDefault="0040041B" w:rsidP="006D5918">
            <w:pPr>
              <w:pStyle w:val="TableParagraph"/>
              <w:numPr>
                <w:ilvl w:val="0"/>
                <w:numId w:val="42"/>
              </w:numPr>
              <w:tabs>
                <w:tab w:val="left" w:pos="218"/>
              </w:tabs>
              <w:spacing w:before="2"/>
              <w:ind w:left="218" w:hanging="218"/>
              <w:jc w:val="both"/>
              <w:rPr>
                <w:rFonts w:ascii="Calibri" w:eastAsia="Times New Roman" w:hAnsi="Calibri" w:cs="Times New Roman"/>
                <w:color w:val="000000"/>
                <w:lang w:eastAsia="es-MX"/>
              </w:rPr>
            </w:pPr>
            <w:r w:rsidRPr="0040041B">
              <w:rPr>
                <w:rFonts w:ascii="Calibri" w:eastAsia="Times New Roman" w:hAnsi="Calibri" w:cs="Times New Roman"/>
                <w:color w:val="000000"/>
                <w:lang w:eastAsia="es-MX"/>
              </w:rPr>
              <w:t>Establecer con claridad los niveles de metas con unidad de medida e indicar el comportamiento de los indicadores.</w:t>
            </w:r>
          </w:p>
          <w:p w14:paraId="33394678" w14:textId="59DF9B27" w:rsidR="00E1388F" w:rsidRPr="005D6EDA" w:rsidRDefault="0040041B" w:rsidP="006D5918">
            <w:pPr>
              <w:pStyle w:val="TableParagraph"/>
              <w:numPr>
                <w:ilvl w:val="0"/>
                <w:numId w:val="42"/>
              </w:numPr>
              <w:tabs>
                <w:tab w:val="left" w:pos="218"/>
              </w:tabs>
              <w:spacing w:before="2" w:line="259" w:lineRule="auto"/>
              <w:ind w:left="218" w:hanging="218"/>
              <w:jc w:val="both"/>
              <w:rPr>
                <w:rFonts w:ascii="Calibri" w:eastAsia="Times New Roman" w:hAnsi="Calibri" w:cs="Times New Roman"/>
                <w:color w:val="000000"/>
                <w:lang w:eastAsia="es-MX"/>
              </w:rPr>
            </w:pPr>
            <w:r w:rsidRPr="0040041B">
              <w:rPr>
                <w:rFonts w:ascii="Calibri" w:eastAsia="Times New Roman" w:hAnsi="Calibri" w:cs="Times New Roman"/>
                <w:color w:val="000000"/>
                <w:lang w:eastAsia="es-MX"/>
              </w:rPr>
              <w:t>Realizar un diagnóstico del problema que atiende el programa y definir el plazo para su revisión y actualización.</w:t>
            </w:r>
          </w:p>
        </w:tc>
      </w:tr>
    </w:tbl>
    <w:p w14:paraId="4DC94F41" w14:textId="372511A4" w:rsidR="000A0543" w:rsidRDefault="000A0543">
      <w:pPr>
        <w:spacing w:after="0" w:line="240" w:lineRule="auto"/>
      </w:pPr>
    </w:p>
    <w:tbl>
      <w:tblPr>
        <w:tblW w:w="10359"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389"/>
      </w:tblGrid>
      <w:tr w:rsidR="00690BCC" w:rsidRPr="00E1388F" w14:paraId="73A88D12" w14:textId="77777777" w:rsidTr="002E103C">
        <w:trPr>
          <w:trHeight w:val="300"/>
          <w:tblCellSpacing w:w="20" w:type="dxa"/>
        </w:trPr>
        <w:tc>
          <w:tcPr>
            <w:tcW w:w="10279" w:type="dxa"/>
            <w:shd w:val="clear" w:color="000000" w:fill="8B1D31"/>
            <w:noWrap/>
            <w:vAlign w:val="center"/>
            <w:hideMark/>
          </w:tcPr>
          <w:p w14:paraId="3EF2620E" w14:textId="77777777" w:rsidR="00E1388F" w:rsidRPr="00E1388F" w:rsidRDefault="00E1388F" w:rsidP="00BA4A59">
            <w:pPr>
              <w:spacing w:after="0" w:line="240" w:lineRule="auto"/>
              <w:rPr>
                <w:rFonts w:eastAsia="Times New Roman"/>
                <w:b/>
                <w:color w:val="FFFFFF"/>
                <w:lang w:eastAsia="es-MX"/>
              </w:rPr>
            </w:pPr>
            <w:r w:rsidRPr="00E1388F">
              <w:rPr>
                <w:rFonts w:eastAsia="Times New Roman"/>
                <w:b/>
                <w:color w:val="FFFFFF"/>
                <w:lang w:eastAsia="es-MX"/>
              </w:rPr>
              <w:t>4. Datos de la Instancia Evaluadora</w:t>
            </w:r>
          </w:p>
        </w:tc>
      </w:tr>
      <w:tr w:rsidR="00BA4A59" w:rsidRPr="00E1388F" w14:paraId="3795FFBD" w14:textId="77777777" w:rsidTr="002E103C">
        <w:trPr>
          <w:trHeight w:val="397"/>
          <w:tblCellSpacing w:w="20" w:type="dxa"/>
        </w:trPr>
        <w:tc>
          <w:tcPr>
            <w:tcW w:w="10279" w:type="dxa"/>
            <w:shd w:val="clear" w:color="000000" w:fill="FFFFFF"/>
            <w:noWrap/>
            <w:vAlign w:val="center"/>
            <w:hideMark/>
          </w:tcPr>
          <w:p w14:paraId="2438F183" w14:textId="74600CB9" w:rsidR="00BA4A59" w:rsidRPr="00E1388F" w:rsidRDefault="00BA4A59" w:rsidP="00D71101">
            <w:pPr>
              <w:spacing w:after="0" w:line="240" w:lineRule="auto"/>
              <w:rPr>
                <w:rFonts w:eastAsia="Times New Roman"/>
                <w:color w:val="000000"/>
                <w:lang w:eastAsia="es-MX"/>
              </w:rPr>
            </w:pPr>
            <w:r w:rsidRPr="00BA4A59">
              <w:rPr>
                <w:rFonts w:eastAsia="Times New Roman"/>
                <w:b/>
                <w:color w:val="000000"/>
                <w:lang w:eastAsia="es-MX"/>
              </w:rPr>
              <w:lastRenderedPageBreak/>
              <w:t>4.1 Nombre del Coordinador de la Evaluación:</w:t>
            </w:r>
            <w:r>
              <w:rPr>
                <w:rFonts w:eastAsia="Times New Roman"/>
                <w:b/>
                <w:color w:val="000000"/>
                <w:lang w:eastAsia="es-MX"/>
              </w:rPr>
              <w:t xml:space="preserve"> </w:t>
            </w:r>
            <w:r w:rsidR="006F22E9" w:rsidRPr="006F22E9">
              <w:rPr>
                <w:rFonts w:eastAsia="Times New Roman"/>
                <w:bCs/>
                <w:color w:val="000000"/>
                <w:lang w:eastAsia="es-MX"/>
              </w:rPr>
              <w:t xml:space="preserve">Felipe de Jesús Osuna </w:t>
            </w:r>
            <w:proofErr w:type="spellStart"/>
            <w:r w:rsidR="006F22E9" w:rsidRPr="006F22E9">
              <w:rPr>
                <w:rFonts w:eastAsia="Times New Roman"/>
                <w:bCs/>
                <w:color w:val="000000"/>
                <w:lang w:eastAsia="es-MX"/>
              </w:rPr>
              <w:t>Zataraín</w:t>
            </w:r>
            <w:proofErr w:type="spellEnd"/>
            <w:r w:rsidR="00082BC3">
              <w:rPr>
                <w:rFonts w:eastAsia="Times New Roman"/>
                <w:color w:val="000000"/>
                <w:lang w:eastAsia="es-MX"/>
              </w:rPr>
              <w:t>.</w:t>
            </w:r>
          </w:p>
        </w:tc>
      </w:tr>
      <w:tr w:rsidR="00BA4A59" w:rsidRPr="00E1388F" w14:paraId="370465ED" w14:textId="77777777" w:rsidTr="002E103C">
        <w:trPr>
          <w:trHeight w:val="397"/>
          <w:tblCellSpacing w:w="20" w:type="dxa"/>
        </w:trPr>
        <w:tc>
          <w:tcPr>
            <w:tcW w:w="10279" w:type="dxa"/>
            <w:shd w:val="clear" w:color="000000" w:fill="FFFFFF"/>
            <w:noWrap/>
            <w:vAlign w:val="center"/>
            <w:hideMark/>
          </w:tcPr>
          <w:p w14:paraId="1080C4A3" w14:textId="2DEF3098" w:rsidR="00BA4A59" w:rsidRPr="00082BC3" w:rsidRDefault="00BA4A59" w:rsidP="00D71101">
            <w:pPr>
              <w:spacing w:after="0" w:line="240" w:lineRule="auto"/>
              <w:rPr>
                <w:rFonts w:eastAsia="Times New Roman"/>
                <w:bCs/>
                <w:color w:val="000000"/>
                <w:lang w:eastAsia="es-MX"/>
              </w:rPr>
            </w:pPr>
            <w:r w:rsidRPr="00BA4A59">
              <w:rPr>
                <w:rFonts w:eastAsia="Times New Roman"/>
                <w:b/>
                <w:color w:val="000000"/>
                <w:lang w:eastAsia="es-MX"/>
              </w:rPr>
              <w:t>4.2 Cargo:</w:t>
            </w:r>
            <w:r>
              <w:rPr>
                <w:rFonts w:eastAsia="Times New Roman"/>
                <w:b/>
                <w:color w:val="000000"/>
                <w:lang w:eastAsia="es-MX"/>
              </w:rPr>
              <w:t xml:space="preserve"> </w:t>
            </w:r>
            <w:r w:rsidR="006F22E9" w:rsidRPr="006F22E9">
              <w:rPr>
                <w:rFonts w:eastAsia="Times New Roman"/>
                <w:bCs/>
                <w:color w:val="000000"/>
                <w:lang w:eastAsia="es-MX"/>
              </w:rPr>
              <w:t>Director del Órgano Interno de Control</w:t>
            </w:r>
            <w:r w:rsidR="00082BC3" w:rsidRPr="006F22E9">
              <w:rPr>
                <w:rFonts w:eastAsia="Times New Roman"/>
                <w:bCs/>
                <w:color w:val="000000"/>
                <w:lang w:eastAsia="es-MX"/>
              </w:rPr>
              <w:t>.</w:t>
            </w:r>
          </w:p>
        </w:tc>
      </w:tr>
      <w:tr w:rsidR="00BA4A59" w:rsidRPr="00E1388F" w14:paraId="7313DBB2" w14:textId="77777777" w:rsidTr="002E103C">
        <w:trPr>
          <w:trHeight w:val="397"/>
          <w:tblCellSpacing w:w="20" w:type="dxa"/>
        </w:trPr>
        <w:tc>
          <w:tcPr>
            <w:tcW w:w="10279" w:type="dxa"/>
            <w:shd w:val="clear" w:color="000000" w:fill="FFFFFF"/>
            <w:noWrap/>
            <w:vAlign w:val="center"/>
            <w:hideMark/>
          </w:tcPr>
          <w:p w14:paraId="3EC6FE3A" w14:textId="06D151DC" w:rsidR="00BA4A59" w:rsidRPr="00082BC3" w:rsidRDefault="00BA4A59" w:rsidP="00D71101">
            <w:pPr>
              <w:spacing w:after="0" w:line="240" w:lineRule="auto"/>
              <w:rPr>
                <w:rFonts w:eastAsia="Times New Roman"/>
                <w:bCs/>
                <w:color w:val="000000"/>
                <w:lang w:eastAsia="es-MX"/>
              </w:rPr>
            </w:pPr>
            <w:r w:rsidRPr="00BA4A59">
              <w:rPr>
                <w:rFonts w:eastAsia="Times New Roman"/>
                <w:b/>
                <w:color w:val="000000"/>
                <w:lang w:eastAsia="es-MX"/>
              </w:rPr>
              <w:t>4.3 Institución a la que Pertenece:</w:t>
            </w:r>
            <w:r>
              <w:rPr>
                <w:rFonts w:eastAsia="Times New Roman"/>
                <w:b/>
                <w:color w:val="000000"/>
                <w:lang w:eastAsia="es-MX"/>
              </w:rPr>
              <w:t xml:space="preserve"> </w:t>
            </w:r>
            <w:r w:rsidR="006F22E9" w:rsidRPr="006F22E9">
              <w:rPr>
                <w:rFonts w:eastAsia="Times New Roman"/>
                <w:bCs/>
                <w:color w:val="000000"/>
                <w:lang w:eastAsia="es-MX"/>
              </w:rPr>
              <w:t>Instituto Sinaloense de la Infraestructura Física Educativa (ISIFE)</w:t>
            </w:r>
            <w:r w:rsidR="00082BC3" w:rsidRPr="006F22E9">
              <w:rPr>
                <w:rFonts w:eastAsia="Times New Roman"/>
                <w:bCs/>
                <w:color w:val="000000"/>
                <w:lang w:eastAsia="es-MX"/>
              </w:rPr>
              <w:t>.</w:t>
            </w:r>
          </w:p>
        </w:tc>
      </w:tr>
      <w:tr w:rsidR="00BA4A59" w:rsidRPr="00E1388F" w14:paraId="44122938" w14:textId="77777777" w:rsidTr="002E103C">
        <w:trPr>
          <w:trHeight w:val="397"/>
          <w:tblCellSpacing w:w="20" w:type="dxa"/>
        </w:trPr>
        <w:tc>
          <w:tcPr>
            <w:tcW w:w="10279" w:type="dxa"/>
            <w:shd w:val="clear" w:color="000000" w:fill="FFFFFF"/>
            <w:noWrap/>
            <w:vAlign w:val="center"/>
            <w:hideMark/>
          </w:tcPr>
          <w:p w14:paraId="5BE039B1" w14:textId="35F0DFF5" w:rsidR="00BA4A59" w:rsidRPr="00E1388F" w:rsidRDefault="00BA4A59" w:rsidP="00D71101">
            <w:pPr>
              <w:spacing w:after="0" w:line="240" w:lineRule="auto"/>
              <w:rPr>
                <w:rFonts w:eastAsia="Times New Roman"/>
                <w:color w:val="000000"/>
                <w:lang w:eastAsia="es-MX"/>
              </w:rPr>
            </w:pPr>
            <w:r w:rsidRPr="00BA4A59">
              <w:rPr>
                <w:rFonts w:eastAsia="Times New Roman"/>
                <w:b/>
                <w:color w:val="000000"/>
                <w:lang w:eastAsia="es-MX"/>
              </w:rPr>
              <w:t>4.4 Principales Colaboradores:</w:t>
            </w:r>
            <w:r>
              <w:rPr>
                <w:rFonts w:eastAsia="Times New Roman"/>
                <w:b/>
                <w:color w:val="000000"/>
                <w:lang w:eastAsia="es-MX"/>
              </w:rPr>
              <w:t xml:space="preserve"> </w:t>
            </w:r>
            <w:r w:rsidR="006D5918">
              <w:rPr>
                <w:rFonts w:eastAsia="Times New Roman"/>
                <w:bCs/>
                <w:color w:val="000000"/>
                <w:lang w:eastAsia="es-MX"/>
              </w:rPr>
              <w:t xml:space="preserve">Dulce </w:t>
            </w:r>
            <w:r w:rsidR="00E222DE">
              <w:rPr>
                <w:rFonts w:eastAsia="Times New Roman"/>
                <w:bCs/>
                <w:color w:val="000000"/>
                <w:lang w:eastAsia="es-MX"/>
              </w:rPr>
              <w:t xml:space="preserve">Yadira Velázquez </w:t>
            </w:r>
            <w:proofErr w:type="spellStart"/>
            <w:r w:rsidR="00E222DE">
              <w:rPr>
                <w:rFonts w:eastAsia="Times New Roman"/>
                <w:bCs/>
                <w:color w:val="000000"/>
                <w:lang w:eastAsia="es-MX"/>
              </w:rPr>
              <w:t>Chaidez</w:t>
            </w:r>
            <w:proofErr w:type="spellEnd"/>
            <w:r w:rsidR="00E222DE">
              <w:rPr>
                <w:rFonts w:eastAsia="Times New Roman"/>
                <w:bCs/>
                <w:color w:val="000000"/>
                <w:lang w:eastAsia="es-MX"/>
              </w:rPr>
              <w:t xml:space="preserve">, Tomás </w:t>
            </w:r>
            <w:proofErr w:type="spellStart"/>
            <w:r w:rsidR="00E222DE">
              <w:rPr>
                <w:rFonts w:eastAsia="Times New Roman"/>
                <w:bCs/>
                <w:color w:val="000000"/>
                <w:lang w:eastAsia="es-MX"/>
              </w:rPr>
              <w:t>Escobosa</w:t>
            </w:r>
            <w:proofErr w:type="spellEnd"/>
            <w:r w:rsidR="00E222DE">
              <w:rPr>
                <w:rFonts w:eastAsia="Times New Roman"/>
                <w:bCs/>
                <w:color w:val="000000"/>
                <w:lang w:eastAsia="es-MX"/>
              </w:rPr>
              <w:t xml:space="preserve"> </w:t>
            </w:r>
            <w:proofErr w:type="spellStart"/>
            <w:r w:rsidR="00E222DE">
              <w:rPr>
                <w:rFonts w:eastAsia="Times New Roman"/>
                <w:bCs/>
                <w:color w:val="000000"/>
                <w:lang w:eastAsia="es-MX"/>
              </w:rPr>
              <w:t>Iribe</w:t>
            </w:r>
            <w:proofErr w:type="spellEnd"/>
            <w:r w:rsidR="00E222DE">
              <w:rPr>
                <w:rFonts w:eastAsia="Times New Roman"/>
                <w:bCs/>
                <w:color w:val="000000"/>
                <w:lang w:eastAsia="es-MX"/>
              </w:rPr>
              <w:t>, Paúl Hernán Lugo Velázquez</w:t>
            </w:r>
          </w:p>
        </w:tc>
      </w:tr>
      <w:tr w:rsidR="00BA4A59" w:rsidRPr="00E1388F" w14:paraId="0D3594D7" w14:textId="77777777" w:rsidTr="002E103C">
        <w:trPr>
          <w:trHeight w:val="397"/>
          <w:tblCellSpacing w:w="20" w:type="dxa"/>
        </w:trPr>
        <w:tc>
          <w:tcPr>
            <w:tcW w:w="10279" w:type="dxa"/>
            <w:shd w:val="clear" w:color="000000" w:fill="FFFFFF"/>
            <w:noWrap/>
            <w:vAlign w:val="center"/>
            <w:hideMark/>
          </w:tcPr>
          <w:p w14:paraId="07C43518" w14:textId="0F31CB54" w:rsidR="00BA4A59" w:rsidRPr="00E1388F" w:rsidRDefault="00BA4A59" w:rsidP="00D71101">
            <w:pPr>
              <w:spacing w:after="0" w:line="240" w:lineRule="auto"/>
              <w:ind w:right="-212"/>
              <w:rPr>
                <w:rFonts w:eastAsia="Times New Roman"/>
                <w:color w:val="000000"/>
                <w:lang w:eastAsia="es-MX"/>
              </w:rPr>
            </w:pPr>
            <w:r w:rsidRPr="00BA4A59">
              <w:rPr>
                <w:rFonts w:eastAsia="Times New Roman"/>
                <w:b/>
                <w:color w:val="000000"/>
                <w:lang w:eastAsia="es-MX"/>
              </w:rPr>
              <w:t>4.5 Correo Electrónico del Coordinador de la Evaluación:</w:t>
            </w:r>
            <w:r>
              <w:rPr>
                <w:rFonts w:eastAsia="Times New Roman"/>
                <w:b/>
                <w:color w:val="000000"/>
                <w:lang w:eastAsia="es-MX"/>
              </w:rPr>
              <w:t xml:space="preserve"> </w:t>
            </w:r>
            <w:r w:rsidR="00E222DE">
              <w:rPr>
                <w:rFonts w:eastAsia="Times New Roman"/>
                <w:bCs/>
                <w:color w:val="000000"/>
                <w:lang w:eastAsia="es-MX"/>
              </w:rPr>
              <w:t>felipe.osuna</w:t>
            </w:r>
            <w:r w:rsidR="000919D6">
              <w:rPr>
                <w:rFonts w:eastAsia="Times New Roman"/>
                <w:color w:val="000000"/>
                <w:lang w:eastAsia="es-MX"/>
              </w:rPr>
              <w:t>@</w:t>
            </w:r>
            <w:r w:rsidR="00E222DE">
              <w:rPr>
                <w:rFonts w:eastAsia="Times New Roman"/>
                <w:color w:val="000000"/>
                <w:lang w:eastAsia="es-MX"/>
              </w:rPr>
              <w:t>isife</w:t>
            </w:r>
            <w:r w:rsidR="000919D6">
              <w:rPr>
                <w:rFonts w:eastAsia="Times New Roman"/>
                <w:color w:val="000000"/>
                <w:lang w:eastAsia="es-MX"/>
              </w:rPr>
              <w:t>.gob.mx</w:t>
            </w:r>
          </w:p>
        </w:tc>
      </w:tr>
      <w:tr w:rsidR="00BA4A59" w:rsidRPr="00E1388F" w14:paraId="007A83FC" w14:textId="77777777" w:rsidTr="002E103C">
        <w:trPr>
          <w:trHeight w:val="397"/>
          <w:tblCellSpacing w:w="20" w:type="dxa"/>
        </w:trPr>
        <w:tc>
          <w:tcPr>
            <w:tcW w:w="10279" w:type="dxa"/>
            <w:shd w:val="clear" w:color="000000" w:fill="FFFFFF"/>
            <w:noWrap/>
            <w:vAlign w:val="center"/>
            <w:hideMark/>
          </w:tcPr>
          <w:p w14:paraId="5B9BBBA5" w14:textId="37555985" w:rsidR="00BA4A59" w:rsidRPr="00E1388F" w:rsidRDefault="00BA4A59" w:rsidP="00D71101">
            <w:pPr>
              <w:spacing w:after="0" w:line="240" w:lineRule="auto"/>
              <w:rPr>
                <w:rFonts w:eastAsia="Times New Roman"/>
                <w:color w:val="000000"/>
                <w:lang w:eastAsia="es-MX"/>
              </w:rPr>
            </w:pPr>
            <w:r w:rsidRPr="00BA4A59">
              <w:rPr>
                <w:rFonts w:eastAsia="Times New Roman"/>
                <w:b/>
                <w:color w:val="000000"/>
                <w:lang w:eastAsia="es-MX"/>
              </w:rPr>
              <w:t>4.6 Teléfono (</w:t>
            </w:r>
            <w:r w:rsidR="00D71101">
              <w:rPr>
                <w:rFonts w:eastAsia="Times New Roman"/>
                <w:b/>
                <w:color w:val="000000"/>
                <w:lang w:eastAsia="es-MX"/>
              </w:rPr>
              <w:t>667)</w:t>
            </w:r>
            <w:r>
              <w:rPr>
                <w:rFonts w:eastAsia="Times New Roman"/>
                <w:b/>
                <w:color w:val="000000"/>
                <w:lang w:eastAsia="es-MX"/>
              </w:rPr>
              <w:t xml:space="preserve"> </w:t>
            </w:r>
            <w:r w:rsidR="00082BC3">
              <w:rPr>
                <w:rFonts w:eastAsia="Times New Roman"/>
                <w:bCs/>
                <w:color w:val="000000"/>
                <w:lang w:eastAsia="es-MX"/>
              </w:rPr>
              <w:t>713</w:t>
            </w:r>
            <w:r w:rsidR="00D71101">
              <w:rPr>
                <w:rFonts w:eastAsia="Times New Roman"/>
                <w:color w:val="000000"/>
                <w:lang w:eastAsia="es-MX"/>
              </w:rPr>
              <w:t>-</w:t>
            </w:r>
            <w:r w:rsidR="00E222DE">
              <w:rPr>
                <w:rFonts w:eastAsia="Times New Roman"/>
                <w:color w:val="000000"/>
                <w:lang w:eastAsia="es-MX"/>
              </w:rPr>
              <w:t>33-63</w:t>
            </w:r>
          </w:p>
        </w:tc>
      </w:tr>
    </w:tbl>
    <w:p w14:paraId="77260241" w14:textId="77777777" w:rsidR="00EC63B6" w:rsidRDefault="00EC63B6" w:rsidP="002272AA">
      <w:pPr>
        <w:spacing w:after="0"/>
      </w:pPr>
    </w:p>
    <w:tbl>
      <w:tblPr>
        <w:tblW w:w="10270"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558"/>
        <w:gridCol w:w="1823"/>
        <w:gridCol w:w="1163"/>
        <w:gridCol w:w="586"/>
        <w:gridCol w:w="1139"/>
        <w:gridCol w:w="1297"/>
        <w:gridCol w:w="1121"/>
        <w:gridCol w:w="518"/>
        <w:gridCol w:w="1197"/>
      </w:tblGrid>
      <w:tr w:rsidR="00690BCC" w:rsidRPr="00BA4A59" w14:paraId="6E5B185D" w14:textId="77777777" w:rsidTr="00E42310">
        <w:trPr>
          <w:trHeight w:val="312"/>
          <w:tblCellSpacing w:w="20" w:type="dxa"/>
        </w:trPr>
        <w:tc>
          <w:tcPr>
            <w:tcW w:w="10190" w:type="dxa"/>
            <w:gridSpan w:val="9"/>
            <w:shd w:val="clear" w:color="000000" w:fill="8B1D31"/>
            <w:noWrap/>
            <w:vAlign w:val="center"/>
            <w:hideMark/>
          </w:tcPr>
          <w:p w14:paraId="08318229" w14:textId="77777777" w:rsidR="00E1388F" w:rsidRPr="00BA4A59" w:rsidRDefault="00E1388F" w:rsidP="00BA4A59">
            <w:pPr>
              <w:spacing w:after="0" w:line="240" w:lineRule="auto"/>
              <w:rPr>
                <w:rFonts w:eastAsia="Times New Roman"/>
                <w:b/>
                <w:color w:val="FFFFFF"/>
                <w:lang w:eastAsia="es-MX"/>
              </w:rPr>
            </w:pPr>
            <w:r w:rsidRPr="00BA4A59">
              <w:rPr>
                <w:rFonts w:eastAsia="Times New Roman"/>
                <w:b/>
                <w:color w:val="FFFFFF"/>
                <w:lang w:eastAsia="es-MX"/>
              </w:rPr>
              <w:t>5. Identificación del (os) Programa(S)</w:t>
            </w:r>
          </w:p>
        </w:tc>
      </w:tr>
      <w:tr w:rsidR="0091170D" w:rsidRPr="00E1388F" w14:paraId="3DC833DE" w14:textId="77777777" w:rsidTr="00E42310">
        <w:trPr>
          <w:trHeight w:val="406"/>
          <w:tblCellSpacing w:w="20" w:type="dxa"/>
        </w:trPr>
        <w:tc>
          <w:tcPr>
            <w:tcW w:w="10190" w:type="dxa"/>
            <w:gridSpan w:val="9"/>
            <w:shd w:val="clear" w:color="000000" w:fill="FFFFFF"/>
            <w:noWrap/>
            <w:vAlign w:val="center"/>
            <w:hideMark/>
          </w:tcPr>
          <w:p w14:paraId="37C28DD7" w14:textId="4A8426C6" w:rsidR="0091170D" w:rsidRPr="00E1388F" w:rsidRDefault="0091170D" w:rsidP="00D71101">
            <w:pPr>
              <w:spacing w:after="0" w:line="240" w:lineRule="auto"/>
              <w:rPr>
                <w:rFonts w:eastAsia="Times New Roman"/>
                <w:color w:val="000000"/>
                <w:lang w:eastAsia="es-MX"/>
              </w:rPr>
            </w:pPr>
            <w:r w:rsidRPr="00BA4A59">
              <w:rPr>
                <w:rFonts w:eastAsia="Times New Roman"/>
                <w:b/>
                <w:color w:val="000000"/>
                <w:lang w:eastAsia="es-MX"/>
              </w:rPr>
              <w:t>5.1 Nombre del (os) Programa(s) Evaluado(s):</w:t>
            </w:r>
            <w:r>
              <w:rPr>
                <w:rFonts w:eastAsia="Times New Roman"/>
                <w:b/>
                <w:color w:val="000000"/>
                <w:lang w:eastAsia="es-MX"/>
              </w:rPr>
              <w:t xml:space="preserve"> </w:t>
            </w:r>
            <w:r w:rsidR="00E222DE" w:rsidRPr="00E222DE">
              <w:rPr>
                <w:rFonts w:eastAsia="Times New Roman"/>
                <w:bCs/>
                <w:color w:val="000000"/>
                <w:lang w:eastAsia="es-MX"/>
              </w:rPr>
              <w:t>Fondo de Aportaciones Múltiples (FAM) – Infraestructura Educativa Básica</w:t>
            </w:r>
            <w:r w:rsidR="00082BC3">
              <w:rPr>
                <w:rFonts w:eastAsia="Times New Roman"/>
                <w:color w:val="000000"/>
                <w:lang w:eastAsia="es-MX"/>
              </w:rPr>
              <w:t>.</w:t>
            </w:r>
          </w:p>
        </w:tc>
      </w:tr>
      <w:tr w:rsidR="0091170D" w:rsidRPr="00E1388F" w14:paraId="2F42A88F" w14:textId="77777777" w:rsidTr="00E42310">
        <w:trPr>
          <w:trHeight w:val="406"/>
          <w:tblCellSpacing w:w="20" w:type="dxa"/>
        </w:trPr>
        <w:tc>
          <w:tcPr>
            <w:tcW w:w="10190" w:type="dxa"/>
            <w:gridSpan w:val="9"/>
            <w:shd w:val="clear" w:color="000000" w:fill="FFFFFF"/>
            <w:noWrap/>
            <w:vAlign w:val="center"/>
            <w:hideMark/>
          </w:tcPr>
          <w:p w14:paraId="447A9F6B" w14:textId="16A85745" w:rsidR="0091170D" w:rsidRPr="003E6E57" w:rsidRDefault="0091170D" w:rsidP="00D71101">
            <w:pPr>
              <w:spacing w:after="0" w:line="240" w:lineRule="auto"/>
              <w:rPr>
                <w:rFonts w:cstheme="minorHAnsi"/>
              </w:rPr>
            </w:pPr>
            <w:r w:rsidRPr="00BA4A59">
              <w:rPr>
                <w:rFonts w:eastAsia="Times New Roman"/>
                <w:b/>
                <w:color w:val="000000"/>
                <w:lang w:eastAsia="es-MX"/>
              </w:rPr>
              <w:t>5.2 Siglas:</w:t>
            </w:r>
            <w:r>
              <w:rPr>
                <w:rFonts w:eastAsia="Times New Roman"/>
                <w:b/>
                <w:color w:val="000000"/>
                <w:lang w:eastAsia="es-MX"/>
              </w:rPr>
              <w:t xml:space="preserve"> </w:t>
            </w:r>
            <w:r w:rsidR="00E222DE" w:rsidRPr="00E222DE">
              <w:rPr>
                <w:rFonts w:eastAsia="Times New Roman"/>
                <w:bCs/>
                <w:color w:val="000000"/>
                <w:lang w:eastAsia="es-MX"/>
              </w:rPr>
              <w:t>FAM</w:t>
            </w:r>
          </w:p>
        </w:tc>
      </w:tr>
      <w:tr w:rsidR="0091170D" w:rsidRPr="00E1388F" w14:paraId="34BDBE9E" w14:textId="77777777" w:rsidTr="00E42310">
        <w:trPr>
          <w:trHeight w:val="406"/>
          <w:tblCellSpacing w:w="20" w:type="dxa"/>
        </w:trPr>
        <w:tc>
          <w:tcPr>
            <w:tcW w:w="10190" w:type="dxa"/>
            <w:gridSpan w:val="9"/>
            <w:shd w:val="clear" w:color="000000" w:fill="FFFFFF"/>
            <w:noWrap/>
            <w:vAlign w:val="center"/>
            <w:hideMark/>
          </w:tcPr>
          <w:p w14:paraId="2B4943E0" w14:textId="7F0296E3" w:rsidR="0091170D" w:rsidRPr="00E1388F" w:rsidRDefault="0091170D" w:rsidP="00D71101">
            <w:pPr>
              <w:spacing w:after="0" w:line="240" w:lineRule="auto"/>
              <w:rPr>
                <w:rFonts w:eastAsia="Times New Roman"/>
                <w:color w:val="000000"/>
                <w:lang w:eastAsia="es-MX"/>
              </w:rPr>
            </w:pPr>
            <w:r w:rsidRPr="00BA4A59">
              <w:rPr>
                <w:rFonts w:eastAsia="Times New Roman"/>
                <w:b/>
                <w:color w:val="000000"/>
                <w:lang w:eastAsia="es-MX"/>
              </w:rPr>
              <w:t>5.3 Ente Público Coordinador del (os) Programa(s):</w:t>
            </w:r>
            <w:r>
              <w:rPr>
                <w:rFonts w:eastAsia="Times New Roman"/>
                <w:b/>
                <w:color w:val="000000"/>
                <w:lang w:eastAsia="es-MX"/>
              </w:rPr>
              <w:t xml:space="preserve"> </w:t>
            </w:r>
            <w:r w:rsidR="00E222DE" w:rsidRPr="00E222DE">
              <w:rPr>
                <w:rFonts w:eastAsia="Times New Roman"/>
                <w:bCs/>
                <w:color w:val="000000"/>
                <w:lang w:eastAsia="es-MX"/>
              </w:rPr>
              <w:t>Instituto Sinaloense de la Infraestructura Física Educativa (ISIFE)</w:t>
            </w:r>
          </w:p>
        </w:tc>
      </w:tr>
      <w:tr w:rsidR="00690BCC" w:rsidRPr="00E1388F" w14:paraId="2409CA4F" w14:textId="77777777" w:rsidTr="00E42310">
        <w:trPr>
          <w:trHeight w:val="406"/>
          <w:tblCellSpacing w:w="20" w:type="dxa"/>
        </w:trPr>
        <w:tc>
          <w:tcPr>
            <w:tcW w:w="10190" w:type="dxa"/>
            <w:gridSpan w:val="9"/>
            <w:shd w:val="clear" w:color="000000" w:fill="FFFFFF"/>
            <w:noWrap/>
            <w:vAlign w:val="center"/>
            <w:hideMark/>
          </w:tcPr>
          <w:p w14:paraId="6E468FDC" w14:textId="77777777" w:rsidR="00E1388F" w:rsidRPr="00E1388F" w:rsidRDefault="00E1388F" w:rsidP="0091170D">
            <w:pPr>
              <w:spacing w:after="0" w:line="240" w:lineRule="auto"/>
              <w:rPr>
                <w:rFonts w:eastAsia="Times New Roman"/>
                <w:color w:val="000000"/>
                <w:lang w:eastAsia="es-MX"/>
              </w:rPr>
            </w:pPr>
            <w:r w:rsidRPr="00BA4A59">
              <w:rPr>
                <w:rFonts w:eastAsia="Times New Roman"/>
                <w:b/>
                <w:color w:val="000000"/>
                <w:lang w:eastAsia="es-MX"/>
              </w:rPr>
              <w:t>5.4 Poder Público al que Pertenece(n) el(los) Programa(s):</w:t>
            </w:r>
            <w:r w:rsidR="003E6E57">
              <w:rPr>
                <w:rFonts w:eastAsia="Times New Roman"/>
                <w:color w:val="000000"/>
                <w:lang w:eastAsia="es-MX"/>
              </w:rPr>
              <w:t xml:space="preserve"> Seleccionar con una (X),  el correspondiente</w:t>
            </w:r>
          </w:p>
        </w:tc>
      </w:tr>
      <w:tr w:rsidR="00E42310" w:rsidRPr="00E1388F" w14:paraId="1AA07FFB" w14:textId="77777777" w:rsidTr="00E42310">
        <w:trPr>
          <w:trHeight w:val="406"/>
          <w:tblCellSpacing w:w="20" w:type="dxa"/>
        </w:trPr>
        <w:tc>
          <w:tcPr>
            <w:tcW w:w="3285" w:type="dxa"/>
            <w:gridSpan w:val="2"/>
            <w:shd w:val="clear" w:color="000000" w:fill="FFFFFF"/>
            <w:noWrap/>
            <w:vAlign w:val="center"/>
            <w:hideMark/>
          </w:tcPr>
          <w:p w14:paraId="26A2F505"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Poder Ejecutivo:</w:t>
            </w:r>
            <w:r w:rsidR="00D71101">
              <w:rPr>
                <w:rFonts w:eastAsia="Times New Roman"/>
                <w:color w:val="000000"/>
                <w:lang w:eastAsia="es-MX"/>
              </w:rPr>
              <w:t xml:space="preserve"> X</w:t>
            </w:r>
          </w:p>
        </w:tc>
        <w:tc>
          <w:tcPr>
            <w:tcW w:w="2812" w:type="dxa"/>
            <w:gridSpan w:val="3"/>
            <w:shd w:val="clear" w:color="000000" w:fill="FFFFFF"/>
            <w:noWrap/>
            <w:vAlign w:val="center"/>
            <w:hideMark/>
          </w:tcPr>
          <w:p w14:paraId="549E7CC2"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Poder Legislativo:</w:t>
            </w:r>
          </w:p>
        </w:tc>
        <w:tc>
          <w:tcPr>
            <w:tcW w:w="2348" w:type="dxa"/>
            <w:gridSpan w:val="2"/>
            <w:shd w:val="clear" w:color="000000" w:fill="FFFFFF"/>
            <w:noWrap/>
            <w:vAlign w:val="center"/>
            <w:hideMark/>
          </w:tcPr>
          <w:p w14:paraId="5F25044D"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Poder Judicial:</w:t>
            </w:r>
          </w:p>
        </w:tc>
        <w:tc>
          <w:tcPr>
            <w:tcW w:w="1625" w:type="dxa"/>
            <w:gridSpan w:val="2"/>
            <w:shd w:val="clear" w:color="000000" w:fill="FFFFFF"/>
            <w:noWrap/>
            <w:vAlign w:val="center"/>
            <w:hideMark/>
          </w:tcPr>
          <w:p w14:paraId="2A22F868"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Ente Autónomo:</w:t>
            </w:r>
          </w:p>
        </w:tc>
      </w:tr>
      <w:tr w:rsidR="00E42310" w:rsidRPr="00C30C58" w14:paraId="56950F2C" w14:textId="77777777" w:rsidTr="00E42310">
        <w:trPr>
          <w:trHeight w:val="406"/>
          <w:tblCellSpacing w:w="20" w:type="dxa"/>
        </w:trPr>
        <w:tc>
          <w:tcPr>
            <w:tcW w:w="10190" w:type="dxa"/>
            <w:gridSpan w:val="9"/>
            <w:shd w:val="clear" w:color="auto" w:fill="F2F2F2" w:themeFill="background1" w:themeFillShade="F2"/>
            <w:noWrap/>
            <w:vAlign w:val="center"/>
          </w:tcPr>
          <w:p w14:paraId="5D490D6E" w14:textId="2B91957A" w:rsidR="00C30C58" w:rsidRPr="00C30C58" w:rsidRDefault="00C30C58" w:rsidP="00C30C58">
            <w:pPr>
              <w:spacing w:after="0" w:line="240" w:lineRule="auto"/>
              <w:rPr>
                <w:rFonts w:eastAsia="Times New Roman"/>
                <w:b/>
                <w:color w:val="000000"/>
                <w:lang w:eastAsia="es-MX"/>
              </w:rPr>
            </w:pPr>
            <w:r w:rsidRPr="00BA4A59">
              <w:rPr>
                <w:rFonts w:eastAsia="Times New Roman"/>
                <w:b/>
                <w:color w:val="000000"/>
                <w:lang w:eastAsia="es-MX"/>
              </w:rPr>
              <w:t xml:space="preserve">5.5 Ámbito Gubernamental al que Pertenece(n) el(los) Programas): </w:t>
            </w:r>
            <w:r w:rsidRPr="00C30C58">
              <w:rPr>
                <w:rFonts w:eastAsia="Times New Roman"/>
                <w:b/>
                <w:color w:val="000000"/>
                <w:lang w:eastAsia="es-MX"/>
              </w:rPr>
              <w:t>Seleccionar con una (X), el correspondiente</w:t>
            </w:r>
          </w:p>
        </w:tc>
      </w:tr>
      <w:tr w:rsidR="00E42310" w:rsidRPr="00E1388F" w14:paraId="522D10EC" w14:textId="77777777" w:rsidTr="00E42310">
        <w:trPr>
          <w:trHeight w:val="406"/>
          <w:tblCellSpacing w:w="20" w:type="dxa"/>
        </w:trPr>
        <w:tc>
          <w:tcPr>
            <w:tcW w:w="4432" w:type="dxa"/>
            <w:gridSpan w:val="3"/>
            <w:shd w:val="clear" w:color="000000" w:fill="FFFFFF"/>
            <w:noWrap/>
            <w:vAlign w:val="center"/>
          </w:tcPr>
          <w:p w14:paraId="69A8C51C" w14:textId="035B9BA1" w:rsidR="00C30C58" w:rsidRPr="00E1388F" w:rsidRDefault="00C30C58" w:rsidP="00C30C58">
            <w:pPr>
              <w:spacing w:after="0" w:line="240" w:lineRule="auto"/>
              <w:rPr>
                <w:rFonts w:eastAsia="Times New Roman"/>
                <w:color w:val="000000"/>
                <w:lang w:eastAsia="es-MX"/>
              </w:rPr>
            </w:pPr>
            <w:r w:rsidRPr="00E1388F">
              <w:rPr>
                <w:rFonts w:eastAsia="Times New Roman"/>
                <w:color w:val="000000"/>
                <w:lang w:eastAsia="es-MX"/>
              </w:rPr>
              <w:t>Federal:</w:t>
            </w:r>
            <w:r w:rsidR="00E222DE">
              <w:rPr>
                <w:rFonts w:eastAsia="Times New Roman"/>
                <w:color w:val="000000"/>
                <w:lang w:eastAsia="es-MX"/>
              </w:rPr>
              <w:t xml:space="preserve"> X</w:t>
            </w:r>
          </w:p>
        </w:tc>
        <w:tc>
          <w:tcPr>
            <w:tcW w:w="4571" w:type="dxa"/>
            <w:gridSpan w:val="5"/>
            <w:shd w:val="clear" w:color="000000" w:fill="FFFFFF"/>
            <w:noWrap/>
            <w:vAlign w:val="center"/>
          </w:tcPr>
          <w:p w14:paraId="0A9EC39A" w14:textId="5ABB72D2" w:rsidR="00C30C58" w:rsidRPr="00E1388F" w:rsidRDefault="00C30C58" w:rsidP="00C30C58">
            <w:pPr>
              <w:spacing w:after="0" w:line="240" w:lineRule="auto"/>
              <w:rPr>
                <w:rFonts w:eastAsia="Times New Roman"/>
                <w:color w:val="000000"/>
                <w:lang w:eastAsia="es-MX"/>
              </w:rPr>
            </w:pPr>
            <w:r w:rsidRPr="00E1388F">
              <w:rPr>
                <w:rFonts w:eastAsia="Times New Roman"/>
                <w:color w:val="000000"/>
                <w:lang w:eastAsia="es-MX"/>
              </w:rPr>
              <w:t>Estatal:</w:t>
            </w:r>
          </w:p>
        </w:tc>
        <w:tc>
          <w:tcPr>
            <w:tcW w:w="1107" w:type="dxa"/>
            <w:shd w:val="clear" w:color="000000" w:fill="FFFFFF"/>
            <w:noWrap/>
            <w:vAlign w:val="center"/>
          </w:tcPr>
          <w:p w14:paraId="07C2AB2A" w14:textId="7D9588F0" w:rsidR="00C30C58" w:rsidRPr="00E1388F" w:rsidRDefault="00C30C58" w:rsidP="00C30C58">
            <w:pPr>
              <w:spacing w:after="0" w:line="240" w:lineRule="auto"/>
              <w:rPr>
                <w:rFonts w:eastAsia="Times New Roman"/>
                <w:color w:val="000000"/>
                <w:lang w:eastAsia="es-MX"/>
              </w:rPr>
            </w:pPr>
            <w:r w:rsidRPr="00E1388F">
              <w:rPr>
                <w:rFonts w:eastAsia="Times New Roman"/>
                <w:color w:val="000000"/>
                <w:lang w:eastAsia="es-MX"/>
              </w:rPr>
              <w:t>Local:</w:t>
            </w:r>
          </w:p>
        </w:tc>
      </w:tr>
      <w:tr w:rsidR="00C30C58" w:rsidRPr="00E1388F" w14:paraId="140FE42E" w14:textId="77777777" w:rsidTr="00E42310">
        <w:trPr>
          <w:trHeight w:val="406"/>
          <w:tblCellSpacing w:w="20" w:type="dxa"/>
        </w:trPr>
        <w:tc>
          <w:tcPr>
            <w:tcW w:w="10190" w:type="dxa"/>
            <w:gridSpan w:val="9"/>
            <w:shd w:val="clear" w:color="000000" w:fill="FFFFFF"/>
            <w:noWrap/>
            <w:vAlign w:val="center"/>
          </w:tcPr>
          <w:p w14:paraId="1F2A484F" w14:textId="77777777" w:rsidR="00C30C58" w:rsidRDefault="00C30C58" w:rsidP="00C30C58">
            <w:pPr>
              <w:spacing w:after="0" w:line="240" w:lineRule="auto"/>
              <w:rPr>
                <w:rFonts w:eastAsia="Times New Roman"/>
                <w:color w:val="000000"/>
                <w:lang w:eastAsia="es-MX"/>
              </w:rPr>
            </w:pPr>
            <w:r w:rsidRPr="00BA4A59">
              <w:rPr>
                <w:rFonts w:eastAsia="Times New Roman"/>
                <w:b/>
                <w:color w:val="000000"/>
                <w:lang w:eastAsia="es-MX"/>
              </w:rPr>
              <w:t xml:space="preserve">5.6 Nombre de la(s) Unidad(es) Administrativa(s) y de (los) titular(es) a cargo del (los) Programa(s): </w:t>
            </w:r>
          </w:p>
          <w:p w14:paraId="01CF983C" w14:textId="140C0D11" w:rsidR="00C30C58" w:rsidRPr="00E1388F" w:rsidRDefault="00E222DE" w:rsidP="00C30C58">
            <w:pPr>
              <w:spacing w:after="0" w:line="240" w:lineRule="auto"/>
              <w:rPr>
                <w:rFonts w:eastAsia="Times New Roman"/>
                <w:color w:val="000000"/>
                <w:lang w:eastAsia="es-MX"/>
              </w:rPr>
            </w:pPr>
            <w:r>
              <w:rPr>
                <w:rFonts w:eastAsia="Times New Roman"/>
                <w:color w:val="000000"/>
                <w:lang w:eastAsia="es-MX"/>
              </w:rPr>
              <w:t xml:space="preserve">Instituto Sinaloense </w:t>
            </w:r>
            <w:r w:rsidR="00D067CA">
              <w:rPr>
                <w:rFonts w:eastAsia="Times New Roman"/>
                <w:color w:val="000000"/>
                <w:lang w:eastAsia="es-MX"/>
              </w:rPr>
              <w:t xml:space="preserve">de </w:t>
            </w:r>
            <w:proofErr w:type="spellStart"/>
            <w:r w:rsidR="00D067CA">
              <w:rPr>
                <w:rFonts w:eastAsia="Times New Roman"/>
                <w:color w:val="000000"/>
                <w:lang w:eastAsia="es-MX"/>
              </w:rPr>
              <w:t>Ia</w:t>
            </w:r>
            <w:proofErr w:type="spellEnd"/>
            <w:r w:rsidR="00D067CA">
              <w:rPr>
                <w:rFonts w:eastAsia="Times New Roman"/>
                <w:color w:val="000000"/>
                <w:lang w:eastAsia="es-MX"/>
              </w:rPr>
              <w:t xml:space="preserve"> Infraestructura Física Educativa (ISIFE), Felipe Jesús Osuna </w:t>
            </w:r>
            <w:proofErr w:type="spellStart"/>
            <w:r w:rsidR="00D067CA">
              <w:rPr>
                <w:rFonts w:eastAsia="Times New Roman"/>
                <w:color w:val="000000"/>
                <w:lang w:eastAsia="es-MX"/>
              </w:rPr>
              <w:t>Zataraín</w:t>
            </w:r>
            <w:proofErr w:type="spellEnd"/>
          </w:p>
        </w:tc>
      </w:tr>
      <w:tr w:rsidR="00C30C58" w:rsidRPr="00E1388F" w14:paraId="42B71DD4" w14:textId="77777777" w:rsidTr="00E42310">
        <w:trPr>
          <w:trHeight w:val="406"/>
          <w:tblCellSpacing w:w="20" w:type="dxa"/>
        </w:trPr>
        <w:tc>
          <w:tcPr>
            <w:tcW w:w="10190" w:type="dxa"/>
            <w:gridSpan w:val="9"/>
            <w:shd w:val="clear" w:color="000000" w:fill="FFFFFF"/>
            <w:noWrap/>
            <w:vAlign w:val="center"/>
          </w:tcPr>
          <w:p w14:paraId="1F01F25E" w14:textId="77777777" w:rsidR="00C30C58" w:rsidRDefault="00C30C58" w:rsidP="00C30C58">
            <w:pPr>
              <w:spacing w:after="0" w:line="240" w:lineRule="auto"/>
              <w:rPr>
                <w:rFonts w:eastAsia="Times New Roman"/>
                <w:color w:val="000000"/>
                <w:lang w:eastAsia="es-MX"/>
              </w:rPr>
            </w:pPr>
            <w:r w:rsidRPr="00BA4A59">
              <w:rPr>
                <w:rFonts w:eastAsia="Times New Roman"/>
                <w:b/>
                <w:color w:val="000000"/>
                <w:lang w:eastAsia="es-MX"/>
              </w:rPr>
              <w:t>5.6.1 Nombre(s) de la(s) Unidad(es) Administrativa(s) a cargo de (los) Programa(s):</w:t>
            </w:r>
            <w:r>
              <w:rPr>
                <w:rFonts w:eastAsia="Times New Roman"/>
                <w:color w:val="000000"/>
                <w:lang w:eastAsia="es-MX"/>
              </w:rPr>
              <w:t xml:space="preserve"> </w:t>
            </w:r>
          </w:p>
          <w:p w14:paraId="340BC5FC" w14:textId="7E32CEB5" w:rsidR="00C30C58" w:rsidRPr="00E1388F" w:rsidRDefault="00D067CA" w:rsidP="00C30C58">
            <w:pPr>
              <w:spacing w:after="0" w:line="240" w:lineRule="auto"/>
              <w:rPr>
                <w:rFonts w:eastAsia="Times New Roman"/>
                <w:color w:val="000000"/>
                <w:lang w:eastAsia="es-MX"/>
              </w:rPr>
            </w:pPr>
            <w:r>
              <w:rPr>
                <w:rFonts w:eastAsia="Times New Roman"/>
                <w:color w:val="000000"/>
                <w:lang w:eastAsia="es-MX"/>
              </w:rPr>
              <w:t xml:space="preserve">Instituto Sinaloense de </w:t>
            </w:r>
            <w:proofErr w:type="spellStart"/>
            <w:r>
              <w:rPr>
                <w:rFonts w:eastAsia="Times New Roman"/>
                <w:color w:val="000000"/>
                <w:lang w:eastAsia="es-MX"/>
              </w:rPr>
              <w:t>Ia</w:t>
            </w:r>
            <w:proofErr w:type="spellEnd"/>
            <w:r>
              <w:rPr>
                <w:rFonts w:eastAsia="Times New Roman"/>
                <w:color w:val="000000"/>
                <w:lang w:eastAsia="es-MX"/>
              </w:rPr>
              <w:t xml:space="preserve"> Infraestructura Física Educativa (ISIFE)</w:t>
            </w:r>
          </w:p>
        </w:tc>
      </w:tr>
      <w:tr w:rsidR="00C30C58" w:rsidRPr="00E1388F" w14:paraId="63DC3DF3" w14:textId="77777777" w:rsidTr="00E42310">
        <w:trPr>
          <w:trHeight w:val="406"/>
          <w:tblCellSpacing w:w="20" w:type="dxa"/>
        </w:trPr>
        <w:tc>
          <w:tcPr>
            <w:tcW w:w="10190" w:type="dxa"/>
            <w:gridSpan w:val="9"/>
            <w:shd w:val="clear" w:color="auto" w:fill="F2F2F2" w:themeFill="background1" w:themeFillShade="F2"/>
            <w:noWrap/>
            <w:vAlign w:val="center"/>
          </w:tcPr>
          <w:p w14:paraId="079B175F" w14:textId="01E7B72A" w:rsidR="00C30C58" w:rsidRPr="00E1388F" w:rsidRDefault="00E42310" w:rsidP="00C30C58">
            <w:pPr>
              <w:spacing w:after="0" w:line="240" w:lineRule="auto"/>
              <w:rPr>
                <w:rFonts w:eastAsia="Times New Roman"/>
                <w:color w:val="000000"/>
                <w:lang w:eastAsia="es-MX"/>
              </w:rPr>
            </w:pPr>
            <w:r w:rsidRPr="0091170D">
              <w:rPr>
                <w:rFonts w:eastAsia="Times New Roman"/>
                <w:b/>
                <w:color w:val="000000"/>
                <w:lang w:eastAsia="es-MX"/>
              </w:rPr>
              <w:t>5.6.2 Nombre(s) de (los) Titular (es) de la(s) Unidad(es) Administrativa(s) a Cargo de (los) Programa(s) (nombre completo, correo electrónico y teléfono con clave lada):</w:t>
            </w:r>
          </w:p>
        </w:tc>
      </w:tr>
      <w:tr w:rsidR="00E42310" w:rsidRPr="00E1388F" w14:paraId="296F2F7E" w14:textId="77777777" w:rsidTr="00E42310">
        <w:trPr>
          <w:trHeight w:val="406"/>
          <w:tblCellSpacing w:w="20" w:type="dxa"/>
        </w:trPr>
        <w:tc>
          <w:tcPr>
            <w:tcW w:w="1468" w:type="dxa"/>
            <w:shd w:val="clear" w:color="000000" w:fill="FFFFFF"/>
            <w:noWrap/>
            <w:vAlign w:val="center"/>
          </w:tcPr>
          <w:p w14:paraId="16D3B382" w14:textId="485DF098" w:rsidR="00E42310" w:rsidRPr="00E1388F" w:rsidRDefault="00E42310" w:rsidP="00634396">
            <w:pPr>
              <w:spacing w:after="0" w:line="240" w:lineRule="auto"/>
              <w:jc w:val="both"/>
              <w:rPr>
                <w:rFonts w:eastAsia="Times New Roman"/>
                <w:color w:val="000000"/>
                <w:lang w:eastAsia="es-MX"/>
              </w:rPr>
            </w:pPr>
            <w:r w:rsidRPr="00E1388F">
              <w:rPr>
                <w:rFonts w:eastAsia="Times New Roman"/>
                <w:color w:val="000000"/>
                <w:lang w:eastAsia="es-MX"/>
              </w:rPr>
              <w:t>Nombre:</w:t>
            </w:r>
          </w:p>
        </w:tc>
        <w:tc>
          <w:tcPr>
            <w:tcW w:w="3502" w:type="dxa"/>
            <w:gridSpan w:val="3"/>
            <w:shd w:val="clear" w:color="000000" w:fill="FFFFFF"/>
            <w:noWrap/>
            <w:vAlign w:val="center"/>
          </w:tcPr>
          <w:p w14:paraId="529A5014" w14:textId="3DDE349F" w:rsidR="00E42310" w:rsidRPr="00E1388F" w:rsidRDefault="00D067CA" w:rsidP="00634396">
            <w:pPr>
              <w:spacing w:after="0" w:line="240" w:lineRule="auto"/>
              <w:jc w:val="both"/>
              <w:rPr>
                <w:rFonts w:eastAsia="Times New Roman"/>
                <w:color w:val="000000"/>
                <w:lang w:eastAsia="es-MX"/>
              </w:rPr>
            </w:pPr>
            <w:r>
              <w:rPr>
                <w:rFonts w:eastAsia="Times New Roman"/>
                <w:color w:val="000000"/>
                <w:lang w:eastAsia="es-MX"/>
              </w:rPr>
              <w:t xml:space="preserve">Felipe Jesús Osuna </w:t>
            </w:r>
            <w:proofErr w:type="spellStart"/>
            <w:r>
              <w:rPr>
                <w:rFonts w:eastAsia="Times New Roman"/>
                <w:color w:val="000000"/>
                <w:lang w:eastAsia="es-MX"/>
              </w:rPr>
              <w:t>Zataraín</w:t>
            </w:r>
            <w:proofErr w:type="spellEnd"/>
          </w:p>
        </w:tc>
        <w:tc>
          <w:tcPr>
            <w:tcW w:w="2366" w:type="dxa"/>
            <w:gridSpan w:val="2"/>
            <w:shd w:val="clear" w:color="000000" w:fill="FFFFFF"/>
            <w:noWrap/>
            <w:vAlign w:val="center"/>
          </w:tcPr>
          <w:p w14:paraId="04FEDE8B" w14:textId="7AD85523" w:rsidR="00E42310" w:rsidRPr="00E1388F" w:rsidRDefault="00E42310" w:rsidP="00634396">
            <w:pPr>
              <w:spacing w:after="0" w:line="240" w:lineRule="auto"/>
              <w:jc w:val="both"/>
              <w:rPr>
                <w:rFonts w:eastAsia="Times New Roman"/>
                <w:color w:val="000000"/>
                <w:lang w:eastAsia="es-MX"/>
              </w:rPr>
            </w:pPr>
            <w:r w:rsidRPr="00E1388F">
              <w:rPr>
                <w:rFonts w:eastAsia="Times New Roman"/>
                <w:color w:val="000000"/>
                <w:lang w:eastAsia="es-MX"/>
              </w:rPr>
              <w:t>Unidad Administrativa:</w:t>
            </w:r>
          </w:p>
        </w:tc>
        <w:tc>
          <w:tcPr>
            <w:tcW w:w="2734" w:type="dxa"/>
            <w:gridSpan w:val="3"/>
            <w:shd w:val="clear" w:color="000000" w:fill="FFFFFF"/>
            <w:noWrap/>
            <w:vAlign w:val="center"/>
          </w:tcPr>
          <w:p w14:paraId="40AC34B7" w14:textId="53A49D9C" w:rsidR="00E42310" w:rsidRPr="00E1388F" w:rsidRDefault="00D067CA" w:rsidP="00634396">
            <w:pPr>
              <w:spacing w:after="0" w:line="240" w:lineRule="auto"/>
              <w:jc w:val="both"/>
              <w:rPr>
                <w:rFonts w:eastAsia="Times New Roman"/>
                <w:color w:val="000000"/>
                <w:lang w:eastAsia="es-MX"/>
              </w:rPr>
            </w:pPr>
            <w:r>
              <w:rPr>
                <w:rFonts w:eastAsia="Times New Roman"/>
                <w:color w:val="000000"/>
                <w:lang w:eastAsia="es-MX"/>
              </w:rPr>
              <w:t xml:space="preserve">Instituto Sinaloense de </w:t>
            </w:r>
            <w:proofErr w:type="spellStart"/>
            <w:r>
              <w:rPr>
                <w:rFonts w:eastAsia="Times New Roman"/>
                <w:color w:val="000000"/>
                <w:lang w:eastAsia="es-MX"/>
              </w:rPr>
              <w:t>Ia</w:t>
            </w:r>
            <w:proofErr w:type="spellEnd"/>
            <w:r>
              <w:rPr>
                <w:rFonts w:eastAsia="Times New Roman"/>
                <w:color w:val="000000"/>
                <w:lang w:eastAsia="es-MX"/>
              </w:rPr>
              <w:t xml:space="preserve"> Infraestructura Física Educativa (ISIFE)</w:t>
            </w:r>
          </w:p>
        </w:tc>
      </w:tr>
      <w:tr w:rsidR="00E42310" w:rsidRPr="00E1388F" w14:paraId="42579F4D" w14:textId="77777777" w:rsidTr="00D067CA">
        <w:trPr>
          <w:trHeight w:val="406"/>
          <w:tblCellSpacing w:w="20" w:type="dxa"/>
        </w:trPr>
        <w:tc>
          <w:tcPr>
            <w:tcW w:w="3285" w:type="dxa"/>
            <w:gridSpan w:val="2"/>
            <w:shd w:val="clear" w:color="000000" w:fill="FFFFFF"/>
            <w:noWrap/>
            <w:vAlign w:val="center"/>
          </w:tcPr>
          <w:p w14:paraId="75A66376" w14:textId="29D6AD85" w:rsidR="00E42310" w:rsidRPr="00E1388F" w:rsidRDefault="00E42310" w:rsidP="00E42310">
            <w:pPr>
              <w:spacing w:after="0" w:line="240" w:lineRule="auto"/>
              <w:rPr>
                <w:rFonts w:eastAsia="Times New Roman"/>
                <w:color w:val="000000"/>
                <w:lang w:eastAsia="es-MX"/>
              </w:rPr>
            </w:pPr>
            <w:r w:rsidRPr="00E1388F">
              <w:rPr>
                <w:rFonts w:eastAsia="Times New Roman"/>
                <w:color w:val="000000"/>
                <w:lang w:eastAsia="es-MX"/>
              </w:rPr>
              <w:t>Correo Electrónico:</w:t>
            </w:r>
          </w:p>
        </w:tc>
        <w:tc>
          <w:tcPr>
            <w:tcW w:w="2812" w:type="dxa"/>
            <w:gridSpan w:val="3"/>
            <w:shd w:val="clear" w:color="auto" w:fill="auto"/>
            <w:noWrap/>
            <w:vAlign w:val="center"/>
          </w:tcPr>
          <w:p w14:paraId="0B4294EA" w14:textId="6C2DDC40" w:rsidR="00E42310" w:rsidRPr="00D067CA" w:rsidRDefault="00D067CA" w:rsidP="00D067CA">
            <w:pPr>
              <w:pStyle w:val="Ttulo2"/>
              <w:rPr>
                <w:rFonts w:asciiTheme="minorHAnsi" w:eastAsia="Times New Roman" w:hAnsiTheme="minorHAnsi" w:cstheme="minorHAnsi"/>
                <w:sz w:val="22"/>
                <w:szCs w:val="22"/>
                <w:lang w:eastAsia="es-MX"/>
              </w:rPr>
            </w:pPr>
            <w:r w:rsidRPr="00D067CA">
              <w:rPr>
                <w:rFonts w:asciiTheme="minorHAnsi" w:eastAsia="Times New Roman" w:hAnsiTheme="minorHAnsi" w:cstheme="minorHAnsi"/>
                <w:bCs/>
                <w:color w:val="000000"/>
                <w:sz w:val="22"/>
                <w:szCs w:val="22"/>
                <w:lang w:eastAsia="es-MX"/>
              </w:rPr>
              <w:t>felipe.osuna</w:t>
            </w:r>
            <w:r w:rsidRPr="00D067CA">
              <w:rPr>
                <w:rFonts w:asciiTheme="minorHAnsi" w:eastAsia="Times New Roman" w:hAnsiTheme="minorHAnsi" w:cstheme="minorHAnsi"/>
                <w:color w:val="000000"/>
                <w:sz w:val="22"/>
                <w:szCs w:val="22"/>
                <w:lang w:eastAsia="es-MX"/>
              </w:rPr>
              <w:t>@isife.gob.mx</w:t>
            </w:r>
          </w:p>
        </w:tc>
        <w:tc>
          <w:tcPr>
            <w:tcW w:w="2348" w:type="dxa"/>
            <w:gridSpan w:val="2"/>
            <w:shd w:val="clear" w:color="000000" w:fill="FFFFFF"/>
            <w:noWrap/>
            <w:vAlign w:val="center"/>
          </w:tcPr>
          <w:p w14:paraId="14578FFB" w14:textId="2BCB8E5A" w:rsidR="00E42310" w:rsidRPr="00E1388F" w:rsidRDefault="00E42310" w:rsidP="00E42310">
            <w:pPr>
              <w:spacing w:after="0" w:line="240" w:lineRule="auto"/>
              <w:rPr>
                <w:rFonts w:eastAsia="Times New Roman"/>
                <w:color w:val="000000"/>
                <w:lang w:eastAsia="es-MX"/>
              </w:rPr>
            </w:pPr>
            <w:r w:rsidRPr="00E1388F">
              <w:rPr>
                <w:rFonts w:eastAsia="Times New Roman"/>
                <w:color w:val="000000"/>
                <w:lang w:eastAsia="es-MX"/>
              </w:rPr>
              <w:t>Teléfono con lada</w:t>
            </w:r>
          </w:p>
        </w:tc>
        <w:tc>
          <w:tcPr>
            <w:tcW w:w="1625" w:type="dxa"/>
            <w:gridSpan w:val="2"/>
            <w:shd w:val="clear" w:color="000000" w:fill="FFFFFF"/>
            <w:noWrap/>
            <w:vAlign w:val="center"/>
          </w:tcPr>
          <w:p w14:paraId="7E3B41C8" w14:textId="48744FEC" w:rsidR="00E42310" w:rsidRPr="00E1388F" w:rsidRDefault="00E42310" w:rsidP="00E42310">
            <w:pPr>
              <w:spacing w:after="0" w:line="240" w:lineRule="auto"/>
              <w:rPr>
                <w:rFonts w:eastAsia="Times New Roman"/>
                <w:color w:val="000000"/>
                <w:lang w:eastAsia="es-MX"/>
              </w:rPr>
            </w:pPr>
            <w:r w:rsidRPr="00E1388F">
              <w:rPr>
                <w:rFonts w:eastAsia="Times New Roman"/>
                <w:color w:val="000000"/>
                <w:lang w:eastAsia="es-MX"/>
              </w:rPr>
              <w:t> </w:t>
            </w:r>
            <w:r>
              <w:rPr>
                <w:rFonts w:eastAsia="Times New Roman"/>
                <w:color w:val="000000"/>
                <w:lang w:eastAsia="es-MX"/>
              </w:rPr>
              <w:t>(667) 713</w:t>
            </w:r>
            <w:r w:rsidR="00D067CA">
              <w:rPr>
                <w:rFonts w:eastAsia="Times New Roman"/>
                <w:color w:val="000000"/>
                <w:lang w:eastAsia="es-MX"/>
              </w:rPr>
              <w:t>3</w:t>
            </w:r>
            <w:r>
              <w:rPr>
                <w:rFonts w:eastAsia="Times New Roman"/>
                <w:color w:val="000000"/>
                <w:lang w:eastAsia="es-MX"/>
              </w:rPr>
              <w:t>3</w:t>
            </w:r>
            <w:r w:rsidR="00D067CA">
              <w:rPr>
                <w:rFonts w:eastAsia="Times New Roman"/>
                <w:color w:val="000000"/>
                <w:lang w:eastAsia="es-MX"/>
              </w:rPr>
              <w:t>6</w:t>
            </w:r>
            <w:r>
              <w:rPr>
                <w:rFonts w:eastAsia="Times New Roman"/>
                <w:color w:val="000000"/>
                <w:lang w:eastAsia="es-MX"/>
              </w:rPr>
              <w:t>3</w:t>
            </w:r>
          </w:p>
        </w:tc>
      </w:tr>
    </w:tbl>
    <w:p w14:paraId="258503CA" w14:textId="77777777" w:rsidR="00E42310" w:rsidRDefault="00E42310" w:rsidP="002272AA">
      <w:pPr>
        <w:spacing w:after="0"/>
      </w:pPr>
    </w:p>
    <w:tbl>
      <w:tblPr>
        <w:tblW w:w="10359"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4485"/>
        <w:gridCol w:w="5934"/>
      </w:tblGrid>
      <w:tr w:rsidR="00690BCC" w:rsidRPr="0091170D" w14:paraId="5E5FA7A0" w14:textId="77777777" w:rsidTr="00884A7A">
        <w:trPr>
          <w:trHeight w:val="300"/>
          <w:tblCellSpacing w:w="20" w:type="dxa"/>
        </w:trPr>
        <w:tc>
          <w:tcPr>
            <w:tcW w:w="10279" w:type="dxa"/>
            <w:gridSpan w:val="2"/>
            <w:shd w:val="clear" w:color="000000" w:fill="8B1D31"/>
            <w:noWrap/>
            <w:vAlign w:val="center"/>
            <w:hideMark/>
          </w:tcPr>
          <w:p w14:paraId="035E93FB" w14:textId="77777777" w:rsidR="00E1388F" w:rsidRPr="0091170D" w:rsidRDefault="00E1388F" w:rsidP="0091170D">
            <w:pPr>
              <w:spacing w:after="0" w:line="240" w:lineRule="auto"/>
              <w:rPr>
                <w:rFonts w:eastAsia="Times New Roman"/>
                <w:b/>
                <w:color w:val="FFFFFF"/>
                <w:lang w:eastAsia="es-MX"/>
              </w:rPr>
            </w:pPr>
            <w:r w:rsidRPr="0091170D">
              <w:rPr>
                <w:rFonts w:eastAsia="Times New Roman"/>
                <w:b/>
                <w:color w:val="FFFFFF"/>
                <w:lang w:eastAsia="es-MX"/>
              </w:rPr>
              <w:lastRenderedPageBreak/>
              <w:t>6. Datos de Contratación de la Evaluación</w:t>
            </w:r>
          </w:p>
        </w:tc>
      </w:tr>
      <w:tr w:rsidR="00690BCC" w:rsidRPr="00E1388F" w14:paraId="3ECE00F7" w14:textId="77777777" w:rsidTr="00884A7A">
        <w:trPr>
          <w:trHeight w:val="375"/>
          <w:tblCellSpacing w:w="20" w:type="dxa"/>
        </w:trPr>
        <w:tc>
          <w:tcPr>
            <w:tcW w:w="10279" w:type="dxa"/>
            <w:gridSpan w:val="2"/>
            <w:shd w:val="clear" w:color="000000" w:fill="FFFFFF"/>
            <w:noWrap/>
            <w:vAlign w:val="center"/>
            <w:hideMark/>
          </w:tcPr>
          <w:p w14:paraId="16AE7BBF" w14:textId="77777777" w:rsidR="00E1388F" w:rsidRPr="00C25484" w:rsidRDefault="00E1388F" w:rsidP="0091170D">
            <w:pPr>
              <w:spacing w:after="0" w:line="240" w:lineRule="auto"/>
              <w:rPr>
                <w:rFonts w:eastAsia="Times New Roman"/>
                <w:b/>
                <w:color w:val="000000"/>
                <w:lang w:eastAsia="es-MX"/>
              </w:rPr>
            </w:pPr>
            <w:r w:rsidRPr="00C25484">
              <w:rPr>
                <w:rFonts w:eastAsia="Times New Roman"/>
                <w:b/>
                <w:color w:val="000000"/>
                <w:lang w:eastAsia="es-MX"/>
              </w:rPr>
              <w:t>6.1 Tipo de Contratación:</w:t>
            </w:r>
            <w:r w:rsidR="00601986" w:rsidRPr="00C25484">
              <w:rPr>
                <w:rFonts w:eastAsia="Times New Roman"/>
                <w:b/>
                <w:color w:val="000000"/>
                <w:lang w:eastAsia="es-MX"/>
              </w:rPr>
              <w:t xml:space="preserve"> Seleccionar con una (X) el correspondiente </w:t>
            </w:r>
          </w:p>
        </w:tc>
      </w:tr>
      <w:tr w:rsidR="00690BCC" w:rsidRPr="00E1388F" w14:paraId="3F3B2A7C" w14:textId="77777777" w:rsidTr="00884A7A">
        <w:trPr>
          <w:trHeight w:val="345"/>
          <w:tblCellSpacing w:w="20" w:type="dxa"/>
        </w:trPr>
        <w:tc>
          <w:tcPr>
            <w:tcW w:w="4395" w:type="dxa"/>
            <w:shd w:val="clear" w:color="000000" w:fill="FFFFFF"/>
            <w:noWrap/>
            <w:vAlign w:val="center"/>
            <w:hideMark/>
          </w:tcPr>
          <w:p w14:paraId="0007CE83" w14:textId="77777777" w:rsidR="00E1388F" w:rsidRPr="00C25484" w:rsidRDefault="00E1388F" w:rsidP="0091170D">
            <w:pPr>
              <w:spacing w:after="0" w:line="240" w:lineRule="auto"/>
              <w:rPr>
                <w:rFonts w:eastAsia="Times New Roman"/>
                <w:b/>
                <w:color w:val="000000"/>
                <w:lang w:eastAsia="es-MX"/>
              </w:rPr>
            </w:pPr>
            <w:r w:rsidRPr="00C25484">
              <w:rPr>
                <w:rFonts w:eastAsia="Times New Roman"/>
                <w:b/>
                <w:color w:val="000000"/>
                <w:lang w:eastAsia="es-MX"/>
              </w:rPr>
              <w:t>6.1.1 Adjudicación Directa:</w:t>
            </w:r>
          </w:p>
        </w:tc>
        <w:tc>
          <w:tcPr>
            <w:tcW w:w="5844" w:type="dxa"/>
            <w:shd w:val="clear" w:color="000000" w:fill="FFFFFF"/>
            <w:noWrap/>
            <w:vAlign w:val="center"/>
            <w:hideMark/>
          </w:tcPr>
          <w:p w14:paraId="468A35B5" w14:textId="52E3D318" w:rsidR="00E1388F" w:rsidRPr="00C25484" w:rsidRDefault="00E1388F" w:rsidP="0091170D">
            <w:pPr>
              <w:spacing w:after="0" w:line="240" w:lineRule="auto"/>
              <w:rPr>
                <w:rFonts w:eastAsia="Times New Roman"/>
                <w:b/>
                <w:color w:val="000000"/>
                <w:lang w:eastAsia="es-MX"/>
              </w:rPr>
            </w:pPr>
            <w:r w:rsidRPr="00C25484">
              <w:rPr>
                <w:rFonts w:eastAsia="Times New Roman"/>
                <w:b/>
                <w:color w:val="000000"/>
                <w:lang w:eastAsia="es-MX"/>
              </w:rPr>
              <w:t>6.1.2 Invitación a Tres:</w:t>
            </w:r>
            <w:r w:rsidR="005565AC" w:rsidRPr="00C25484">
              <w:rPr>
                <w:rFonts w:eastAsia="Times New Roman"/>
                <w:b/>
                <w:color w:val="000000"/>
                <w:lang w:eastAsia="es-MX"/>
              </w:rPr>
              <w:t xml:space="preserve"> </w:t>
            </w:r>
          </w:p>
        </w:tc>
      </w:tr>
      <w:tr w:rsidR="00690BCC" w:rsidRPr="00E1388F" w14:paraId="645C0D13" w14:textId="77777777" w:rsidTr="00884A7A">
        <w:trPr>
          <w:trHeight w:val="446"/>
          <w:tblCellSpacing w:w="20" w:type="dxa"/>
        </w:trPr>
        <w:tc>
          <w:tcPr>
            <w:tcW w:w="4395" w:type="dxa"/>
            <w:shd w:val="clear" w:color="000000" w:fill="FFFFFF"/>
            <w:noWrap/>
            <w:vAlign w:val="center"/>
            <w:hideMark/>
          </w:tcPr>
          <w:p w14:paraId="5BD9B455" w14:textId="77777777" w:rsidR="00E1388F" w:rsidRPr="00C25484" w:rsidRDefault="00E1388F" w:rsidP="0091170D">
            <w:pPr>
              <w:spacing w:after="0" w:line="240" w:lineRule="auto"/>
              <w:rPr>
                <w:rFonts w:eastAsia="Times New Roman"/>
                <w:b/>
                <w:color w:val="000000"/>
                <w:lang w:eastAsia="es-MX"/>
              </w:rPr>
            </w:pPr>
            <w:r w:rsidRPr="00C25484">
              <w:rPr>
                <w:rFonts w:eastAsia="Times New Roman"/>
                <w:b/>
                <w:color w:val="000000"/>
                <w:lang w:eastAsia="es-MX"/>
              </w:rPr>
              <w:t>6.1.3 Licitación Pública Nacional:</w:t>
            </w:r>
          </w:p>
        </w:tc>
        <w:tc>
          <w:tcPr>
            <w:tcW w:w="5844" w:type="dxa"/>
            <w:shd w:val="clear" w:color="000000" w:fill="FFFFFF"/>
            <w:noWrap/>
            <w:vAlign w:val="center"/>
            <w:hideMark/>
          </w:tcPr>
          <w:p w14:paraId="49E80030" w14:textId="77777777" w:rsidR="00E1388F" w:rsidRPr="00C25484" w:rsidRDefault="00E1388F" w:rsidP="0091170D">
            <w:pPr>
              <w:spacing w:after="0" w:line="240" w:lineRule="auto"/>
              <w:rPr>
                <w:rFonts w:eastAsia="Times New Roman"/>
                <w:b/>
                <w:color w:val="000000"/>
                <w:lang w:eastAsia="es-MX"/>
              </w:rPr>
            </w:pPr>
            <w:r w:rsidRPr="00C25484">
              <w:rPr>
                <w:rFonts w:eastAsia="Times New Roman"/>
                <w:b/>
                <w:color w:val="000000"/>
                <w:lang w:eastAsia="es-MX"/>
              </w:rPr>
              <w:t>6.1.4 Licitación Pública Internacional:</w:t>
            </w:r>
          </w:p>
        </w:tc>
      </w:tr>
      <w:tr w:rsidR="0091170D" w:rsidRPr="00E1388F" w14:paraId="39FFBFFF" w14:textId="77777777" w:rsidTr="00884A7A">
        <w:trPr>
          <w:trHeight w:val="390"/>
          <w:tblCellSpacing w:w="20" w:type="dxa"/>
        </w:trPr>
        <w:tc>
          <w:tcPr>
            <w:tcW w:w="10279" w:type="dxa"/>
            <w:gridSpan w:val="2"/>
            <w:shd w:val="clear" w:color="000000" w:fill="FFFFFF"/>
            <w:noWrap/>
            <w:vAlign w:val="center"/>
            <w:hideMark/>
          </w:tcPr>
          <w:p w14:paraId="3A6E715D" w14:textId="79C698E0" w:rsidR="0091170D" w:rsidRPr="00C25484" w:rsidRDefault="0091170D" w:rsidP="0091170D">
            <w:pPr>
              <w:spacing w:after="0" w:line="240" w:lineRule="auto"/>
              <w:rPr>
                <w:rFonts w:eastAsia="Times New Roman"/>
                <w:color w:val="000000"/>
                <w:lang w:eastAsia="es-MX"/>
              </w:rPr>
            </w:pPr>
            <w:r w:rsidRPr="00C25484">
              <w:rPr>
                <w:rFonts w:eastAsia="Times New Roman"/>
                <w:b/>
                <w:color w:val="000000"/>
                <w:lang w:eastAsia="es-MX"/>
              </w:rPr>
              <w:t>6.1.5 Otro:</w:t>
            </w:r>
            <w:r w:rsidRPr="00C25484">
              <w:rPr>
                <w:rFonts w:eastAsia="Times New Roman"/>
                <w:color w:val="000000"/>
                <w:lang w:eastAsia="es-MX"/>
              </w:rPr>
              <w:t xml:space="preserve"> </w:t>
            </w:r>
            <w:r w:rsidR="00FB2BF7" w:rsidRPr="00C25484">
              <w:rPr>
                <w:rFonts w:eastAsia="Times New Roman"/>
                <w:bCs/>
                <w:color w:val="000000"/>
                <w:lang w:eastAsia="es-MX"/>
              </w:rPr>
              <w:t>Evaluación Interna</w:t>
            </w:r>
          </w:p>
        </w:tc>
      </w:tr>
      <w:tr w:rsidR="00690BCC" w:rsidRPr="00E1388F" w14:paraId="59B2CF7D" w14:textId="77777777" w:rsidTr="00884A7A">
        <w:trPr>
          <w:trHeight w:val="390"/>
          <w:tblCellSpacing w:w="20" w:type="dxa"/>
        </w:trPr>
        <w:tc>
          <w:tcPr>
            <w:tcW w:w="10279" w:type="dxa"/>
            <w:gridSpan w:val="2"/>
            <w:shd w:val="clear" w:color="000000" w:fill="FFFFFF"/>
            <w:noWrap/>
            <w:vAlign w:val="center"/>
            <w:hideMark/>
          </w:tcPr>
          <w:p w14:paraId="6B774584" w14:textId="14E05DEF" w:rsidR="00E1388F" w:rsidRPr="00C25484" w:rsidRDefault="00E1388F" w:rsidP="005565AC">
            <w:pPr>
              <w:spacing w:after="0" w:line="240" w:lineRule="auto"/>
              <w:rPr>
                <w:rFonts w:eastAsia="Times New Roman"/>
                <w:b/>
                <w:color w:val="000000"/>
                <w:lang w:eastAsia="es-MX"/>
              </w:rPr>
            </w:pPr>
            <w:r w:rsidRPr="00C25484">
              <w:rPr>
                <w:rFonts w:eastAsia="Times New Roman"/>
                <w:b/>
                <w:color w:val="000000"/>
                <w:lang w:eastAsia="es-MX"/>
              </w:rPr>
              <w:t>6.2 Unidad Administrativa Responsable de Contratar la Evaluación:</w:t>
            </w:r>
            <w:r w:rsidR="00601986" w:rsidRPr="00C25484">
              <w:rPr>
                <w:rFonts w:eastAsia="Times New Roman"/>
                <w:b/>
                <w:color w:val="000000"/>
                <w:lang w:eastAsia="es-MX"/>
              </w:rPr>
              <w:t xml:space="preserve"> </w:t>
            </w:r>
          </w:p>
        </w:tc>
      </w:tr>
      <w:tr w:rsidR="00690BCC" w:rsidRPr="00E1388F" w14:paraId="08F5F921" w14:textId="77777777" w:rsidTr="00884A7A">
        <w:trPr>
          <w:trHeight w:val="390"/>
          <w:tblCellSpacing w:w="20" w:type="dxa"/>
        </w:trPr>
        <w:tc>
          <w:tcPr>
            <w:tcW w:w="10279" w:type="dxa"/>
            <w:gridSpan w:val="2"/>
            <w:shd w:val="clear" w:color="000000" w:fill="FFFFFF"/>
            <w:noWrap/>
            <w:vAlign w:val="center"/>
            <w:hideMark/>
          </w:tcPr>
          <w:p w14:paraId="3BCED609" w14:textId="1F49E4CC" w:rsidR="00E1388F" w:rsidRPr="00C25484" w:rsidRDefault="00E1388F" w:rsidP="005565AC">
            <w:pPr>
              <w:spacing w:after="0" w:line="240" w:lineRule="auto"/>
              <w:rPr>
                <w:rFonts w:eastAsia="Times New Roman"/>
                <w:b/>
                <w:color w:val="000000"/>
                <w:lang w:eastAsia="es-MX"/>
              </w:rPr>
            </w:pPr>
            <w:r w:rsidRPr="00C25484">
              <w:rPr>
                <w:rFonts w:eastAsia="Times New Roman"/>
                <w:b/>
                <w:color w:val="000000"/>
                <w:lang w:eastAsia="es-MX"/>
              </w:rPr>
              <w:t>6.3 C</w:t>
            </w:r>
            <w:r w:rsidR="00690BCC" w:rsidRPr="00C25484">
              <w:rPr>
                <w:rFonts w:eastAsia="Times New Roman"/>
                <w:b/>
                <w:color w:val="000000"/>
                <w:lang w:eastAsia="es-MX"/>
              </w:rPr>
              <w:t>osto Total de la Evaluación</w:t>
            </w:r>
            <w:r w:rsidR="00FB2BF7" w:rsidRPr="00C25484">
              <w:rPr>
                <w:rFonts w:eastAsia="Times New Roman"/>
                <w:b/>
                <w:color w:val="000000"/>
                <w:lang w:eastAsia="es-MX"/>
              </w:rPr>
              <w:t>:</w:t>
            </w:r>
          </w:p>
        </w:tc>
      </w:tr>
      <w:tr w:rsidR="00690BCC" w:rsidRPr="00E1388F" w14:paraId="7942CA28" w14:textId="77777777" w:rsidTr="00884A7A">
        <w:trPr>
          <w:trHeight w:val="390"/>
          <w:tblCellSpacing w:w="20" w:type="dxa"/>
        </w:trPr>
        <w:tc>
          <w:tcPr>
            <w:tcW w:w="10279" w:type="dxa"/>
            <w:gridSpan w:val="2"/>
            <w:shd w:val="clear" w:color="000000" w:fill="FFFFFF"/>
            <w:noWrap/>
            <w:vAlign w:val="center"/>
            <w:hideMark/>
          </w:tcPr>
          <w:p w14:paraId="5F632301" w14:textId="0AB4B1B3" w:rsidR="00E1388F" w:rsidRPr="00C25484" w:rsidRDefault="00E1388F" w:rsidP="005565AC">
            <w:pPr>
              <w:spacing w:after="0" w:line="240" w:lineRule="auto"/>
              <w:rPr>
                <w:rFonts w:eastAsia="Times New Roman"/>
                <w:b/>
                <w:color w:val="000000"/>
                <w:lang w:eastAsia="es-MX"/>
              </w:rPr>
            </w:pPr>
            <w:r w:rsidRPr="00C25484">
              <w:rPr>
                <w:rFonts w:eastAsia="Times New Roman"/>
                <w:b/>
                <w:color w:val="000000"/>
                <w:lang w:eastAsia="es-MX"/>
              </w:rPr>
              <w:t>6.4 Fuente de Financiamiento:</w:t>
            </w:r>
          </w:p>
        </w:tc>
      </w:tr>
    </w:tbl>
    <w:p w14:paraId="125256D9" w14:textId="77777777" w:rsidR="00EC63B6" w:rsidRDefault="00EC63B6" w:rsidP="002272AA">
      <w:pPr>
        <w:spacing w:after="0"/>
      </w:pPr>
    </w:p>
    <w:tbl>
      <w:tblPr>
        <w:tblW w:w="10389"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419"/>
      </w:tblGrid>
      <w:tr w:rsidR="00690BCC" w:rsidRPr="0091170D" w14:paraId="05E592CA" w14:textId="77777777" w:rsidTr="00884A7A">
        <w:trPr>
          <w:trHeight w:val="300"/>
          <w:tblCellSpacing w:w="20" w:type="dxa"/>
        </w:trPr>
        <w:tc>
          <w:tcPr>
            <w:tcW w:w="10309" w:type="dxa"/>
            <w:shd w:val="clear" w:color="000000" w:fill="8B1D31"/>
            <w:noWrap/>
            <w:vAlign w:val="center"/>
            <w:hideMark/>
          </w:tcPr>
          <w:p w14:paraId="7BDA6F1D" w14:textId="77777777" w:rsidR="00E1388F" w:rsidRPr="0091170D" w:rsidRDefault="00E1388F" w:rsidP="0091170D">
            <w:pPr>
              <w:spacing w:after="0" w:line="240" w:lineRule="auto"/>
              <w:rPr>
                <w:rFonts w:eastAsia="Times New Roman"/>
                <w:b/>
                <w:color w:val="FFFFFF"/>
                <w:lang w:eastAsia="es-MX"/>
              </w:rPr>
            </w:pPr>
            <w:r w:rsidRPr="0091170D">
              <w:rPr>
                <w:rFonts w:eastAsia="Times New Roman"/>
                <w:b/>
                <w:color w:val="FFFFFF"/>
                <w:lang w:eastAsia="es-MX"/>
              </w:rPr>
              <w:t>7. Difusión de la Evaluación</w:t>
            </w:r>
          </w:p>
        </w:tc>
      </w:tr>
      <w:tr w:rsidR="00690BCC" w:rsidRPr="00E1388F" w14:paraId="6863EF6B" w14:textId="77777777" w:rsidTr="00884A7A">
        <w:trPr>
          <w:trHeight w:val="390"/>
          <w:tblCellSpacing w:w="20" w:type="dxa"/>
        </w:trPr>
        <w:tc>
          <w:tcPr>
            <w:tcW w:w="10309" w:type="dxa"/>
            <w:shd w:val="clear" w:color="000000" w:fill="FFFFFF"/>
            <w:noWrap/>
            <w:hideMark/>
          </w:tcPr>
          <w:p w14:paraId="533D0E8C" w14:textId="62448FE3" w:rsidR="00D067CA" w:rsidRPr="00E1388F" w:rsidRDefault="00E1388F" w:rsidP="00D067CA">
            <w:pPr>
              <w:tabs>
                <w:tab w:val="left" w:pos="0"/>
              </w:tabs>
              <w:spacing w:after="0" w:line="240" w:lineRule="auto"/>
              <w:rPr>
                <w:rFonts w:eastAsia="Times New Roman"/>
                <w:color w:val="000000"/>
                <w:lang w:eastAsia="es-MX"/>
              </w:rPr>
            </w:pPr>
            <w:r w:rsidRPr="0091170D">
              <w:rPr>
                <w:rFonts w:eastAsia="Times New Roman"/>
                <w:b/>
                <w:color w:val="000000"/>
                <w:lang w:eastAsia="es-MX"/>
              </w:rPr>
              <w:t>7.1 Difusión en Internet de la Evaluación:</w:t>
            </w:r>
            <w:r w:rsidR="00601986">
              <w:rPr>
                <w:rFonts w:eastAsia="Times New Roman"/>
                <w:color w:val="000000"/>
                <w:lang w:eastAsia="es-MX"/>
              </w:rPr>
              <w:t xml:space="preserve"> </w:t>
            </w:r>
            <w:r w:rsidR="00F82232" w:rsidRPr="00F82232">
              <w:rPr>
                <w:rStyle w:val="Hipervnculo"/>
                <w:rFonts w:eastAsia="Times New Roman"/>
                <w:lang w:eastAsia="es-MX"/>
              </w:rPr>
              <w:t>saf.transparenciasinaloa.gob.mx/sed/</w:t>
            </w:r>
            <w:r w:rsidR="00D067CA" w:rsidRPr="00D067CA">
              <w:rPr>
                <w:rStyle w:val="Hipervnculo"/>
                <w:rFonts w:eastAsia="Times New Roman"/>
                <w:u w:val="none"/>
                <w:lang w:eastAsia="es-MX"/>
              </w:rPr>
              <w:t xml:space="preserve"> </w:t>
            </w:r>
            <w:r w:rsidR="00D067CA" w:rsidRPr="00D067CA">
              <w:rPr>
                <w:rStyle w:val="Hipervnculo"/>
                <w:color w:val="auto"/>
                <w:u w:val="none"/>
              </w:rPr>
              <w:t>y en</w:t>
            </w:r>
            <w:r w:rsidR="00D067CA">
              <w:rPr>
                <w:rStyle w:val="Hipervnculo"/>
                <w:color w:val="auto"/>
                <w:u w:val="none"/>
              </w:rPr>
              <w:t xml:space="preserve"> </w:t>
            </w:r>
            <w:hyperlink r:id="rId9" w:history="1">
              <w:r w:rsidR="00D067CA" w:rsidRPr="003279AE">
                <w:rPr>
                  <w:rStyle w:val="Hipervnculo"/>
                  <w:rFonts w:eastAsia="Times New Roman"/>
                  <w:lang w:eastAsia="es-MX"/>
                </w:rPr>
                <w:t>http://evalua.sinaloa.gob.mx/</w:t>
              </w:r>
            </w:hyperlink>
            <w:r w:rsidR="00D067CA">
              <w:rPr>
                <w:rFonts w:eastAsia="Times New Roman"/>
                <w:color w:val="000000"/>
                <w:lang w:eastAsia="es-MX"/>
              </w:rPr>
              <w:t xml:space="preserve"> </w:t>
            </w:r>
          </w:p>
        </w:tc>
      </w:tr>
      <w:tr w:rsidR="00690BCC" w:rsidRPr="00E1388F" w14:paraId="4E6F0987" w14:textId="77777777" w:rsidTr="00884A7A">
        <w:trPr>
          <w:trHeight w:val="390"/>
          <w:tblCellSpacing w:w="20" w:type="dxa"/>
        </w:trPr>
        <w:tc>
          <w:tcPr>
            <w:tcW w:w="10309" w:type="dxa"/>
            <w:shd w:val="clear" w:color="000000" w:fill="FFFFFF"/>
            <w:noWrap/>
            <w:hideMark/>
          </w:tcPr>
          <w:p w14:paraId="5CE4BE8D" w14:textId="0900F632" w:rsidR="00E1388F" w:rsidRPr="00E1388F" w:rsidRDefault="00E1388F" w:rsidP="00E1388F">
            <w:pPr>
              <w:spacing w:after="0" w:line="240" w:lineRule="auto"/>
              <w:rPr>
                <w:rFonts w:eastAsia="Times New Roman"/>
                <w:color w:val="000000"/>
                <w:lang w:eastAsia="es-MX"/>
              </w:rPr>
            </w:pPr>
            <w:r w:rsidRPr="0091170D">
              <w:rPr>
                <w:rFonts w:eastAsia="Times New Roman"/>
                <w:b/>
                <w:color w:val="000000"/>
                <w:lang w:eastAsia="es-MX"/>
              </w:rPr>
              <w:t>7.2 Difusión en Internet del Formato</w:t>
            </w:r>
            <w:r w:rsidR="00E474E8" w:rsidRPr="0091170D">
              <w:rPr>
                <w:rFonts w:eastAsia="Times New Roman"/>
                <w:b/>
                <w:color w:val="000000"/>
                <w:lang w:eastAsia="es-MX"/>
              </w:rPr>
              <w:t xml:space="preserve">: </w:t>
            </w:r>
            <w:r w:rsidR="00D067CA" w:rsidRPr="00F82232">
              <w:rPr>
                <w:rStyle w:val="Hipervnculo"/>
                <w:rFonts w:eastAsia="Times New Roman"/>
                <w:lang w:eastAsia="es-MX"/>
              </w:rPr>
              <w:t>saf.transparenciasinaloa.gob.mx/sed/</w:t>
            </w:r>
            <w:r w:rsidR="00D067CA" w:rsidRPr="00D067CA">
              <w:rPr>
                <w:rStyle w:val="Hipervnculo"/>
                <w:rFonts w:eastAsia="Times New Roman"/>
                <w:u w:val="none"/>
                <w:lang w:eastAsia="es-MX"/>
              </w:rPr>
              <w:t xml:space="preserve"> </w:t>
            </w:r>
            <w:r w:rsidR="00D067CA" w:rsidRPr="00D067CA">
              <w:rPr>
                <w:rStyle w:val="Hipervnculo"/>
                <w:color w:val="auto"/>
                <w:u w:val="none"/>
              </w:rPr>
              <w:t>y en</w:t>
            </w:r>
            <w:r w:rsidR="00D067CA">
              <w:rPr>
                <w:rStyle w:val="Hipervnculo"/>
                <w:color w:val="auto"/>
                <w:u w:val="none"/>
              </w:rPr>
              <w:t xml:space="preserve"> </w:t>
            </w:r>
            <w:hyperlink r:id="rId10" w:history="1">
              <w:r w:rsidR="00D067CA" w:rsidRPr="003279AE">
                <w:rPr>
                  <w:rStyle w:val="Hipervnculo"/>
                  <w:rFonts w:eastAsia="Times New Roman"/>
                  <w:lang w:eastAsia="es-MX"/>
                </w:rPr>
                <w:t>http://evalua.sinaloa.gob.mx/</w:t>
              </w:r>
            </w:hyperlink>
          </w:p>
        </w:tc>
      </w:tr>
    </w:tbl>
    <w:p w14:paraId="14CD65E0" w14:textId="77777777" w:rsidR="00E474E8" w:rsidRDefault="00E474E8"/>
    <w:sectPr w:rsidR="00E474E8" w:rsidSect="00884A7A">
      <w:headerReference w:type="default" r:id="rId11"/>
      <w:headerReference w:type="first" r:id="rId12"/>
      <w:pgSz w:w="12240" w:h="15840"/>
      <w:pgMar w:top="1701" w:right="900" w:bottom="1701"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80553" w14:textId="77777777" w:rsidR="00F3495F" w:rsidRDefault="00F3495F" w:rsidP="008E5209">
      <w:pPr>
        <w:spacing w:after="0" w:line="240" w:lineRule="auto"/>
      </w:pPr>
      <w:r>
        <w:separator/>
      </w:r>
    </w:p>
  </w:endnote>
  <w:endnote w:type="continuationSeparator" w:id="0">
    <w:p w14:paraId="6300FAB0" w14:textId="77777777" w:rsidR="00F3495F" w:rsidRDefault="00F3495F"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Montserrat Light">
    <w:altName w:val="Calibri"/>
    <w:panose1 w:val="00000400000000000000"/>
    <w:charset w:val="00"/>
    <w:family w:val="modern"/>
    <w:notTrueType/>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73C39" w14:textId="77777777" w:rsidR="00F3495F" w:rsidRDefault="00F3495F" w:rsidP="008E5209">
      <w:pPr>
        <w:spacing w:after="0" w:line="240" w:lineRule="auto"/>
      </w:pPr>
      <w:r>
        <w:separator/>
      </w:r>
    </w:p>
  </w:footnote>
  <w:footnote w:type="continuationSeparator" w:id="0">
    <w:p w14:paraId="228B554F" w14:textId="77777777" w:rsidR="00F3495F" w:rsidRDefault="00F3495F" w:rsidP="008E5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342B" w14:textId="77777777" w:rsidR="00DF12BB" w:rsidRDefault="00DF12BB" w:rsidP="00DF12BB">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7696" behindDoc="0" locked="0" layoutInCell="1" allowOverlap="1" wp14:anchorId="582DBB1C" wp14:editId="6D700965">
              <wp:simplePos x="0" y="0"/>
              <wp:positionH relativeFrom="column">
                <wp:posOffset>15875</wp:posOffset>
              </wp:positionH>
              <wp:positionV relativeFrom="paragraph">
                <wp:posOffset>-63500</wp:posOffset>
              </wp:positionV>
              <wp:extent cx="1095375" cy="657225"/>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14:paraId="33D77A2A" w14:textId="77777777" w:rsidR="00DF12BB" w:rsidRDefault="00DF12BB" w:rsidP="00DF12BB"/>
                        <w:p w14:paraId="6C766D5B" w14:textId="77777777" w:rsidR="00DF12BB" w:rsidRPr="00AA3309" w:rsidRDefault="00DF12BB" w:rsidP="00DF12BB">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82DBB1C" id="_x0000_t202" coordsize="21600,21600" o:spt="202" path="m,l,21600r21600,l21600,xe">
              <v:stroke joinstyle="miter"/>
              <v:path gradientshapeok="t" o:connecttype="rect"/>
            </v:shapetype>
            <v:shape id="Cuadro de texto 2" o:spid="_x0000_s1026" type="#_x0000_t202" style="position:absolute;left:0;text-align:left;margin-left:1.25pt;margin-top:-5pt;width:86.25pt;height:5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" filled="f" stroked="f">
              <v:textbox>
                <w:txbxContent>
                  <w:p w14:paraId="33D77A2A" w14:textId="77777777" w:rsidR="00DF12BB" w:rsidRDefault="00DF12BB" w:rsidP="00DF12BB"/>
                  <w:p w14:paraId="6C766D5B" w14:textId="77777777" w:rsidR="00DF12BB" w:rsidRPr="00AA3309" w:rsidRDefault="00DF12BB" w:rsidP="00DF12BB">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6672" behindDoc="1" locked="0" layoutInCell="1" allowOverlap="1" wp14:anchorId="7E255AED" wp14:editId="7A1E4462">
          <wp:simplePos x="0" y="0"/>
          <wp:positionH relativeFrom="column">
            <wp:posOffset>-675640</wp:posOffset>
          </wp:positionH>
          <wp:positionV relativeFrom="paragraph">
            <wp:posOffset>-133350</wp:posOffset>
          </wp:positionV>
          <wp:extent cx="862330" cy="1410970"/>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3D792F63" w14:textId="77777777" w:rsidR="00DF12BB" w:rsidRDefault="00DF12BB" w:rsidP="00DF12BB">
    <w:pPr>
      <w:pStyle w:val="Encabezado"/>
      <w:ind w:right="141"/>
      <w:jc w:val="right"/>
      <w:rPr>
        <w:rFonts w:ascii="Montserrat Light" w:hAnsi="Montserrat Light" w:cs="Arial"/>
        <w:b/>
        <w:color w:val="861D31"/>
        <w:szCs w:val="20"/>
      </w:rPr>
    </w:pPr>
  </w:p>
  <w:p w14:paraId="6D1BB3AA" w14:textId="77777777" w:rsidR="00DF12BB" w:rsidRDefault="00DF12BB" w:rsidP="00DF12BB">
    <w:pPr>
      <w:pStyle w:val="Encabezado"/>
    </w:pPr>
  </w:p>
  <w:p w14:paraId="5AC884A1" w14:textId="77777777" w:rsidR="00DF12BB" w:rsidRDefault="00DF12BB" w:rsidP="00DF12BB">
    <w:pPr>
      <w:pStyle w:val="Encabezado"/>
    </w:pPr>
  </w:p>
  <w:p w14:paraId="027C248A" w14:textId="77777777" w:rsidR="00884A7A" w:rsidRDefault="00884A7A" w:rsidP="00884A7A">
    <w:pPr>
      <w:spacing w:after="0"/>
      <w:ind w:left="2829"/>
      <w:jc w:val="right"/>
      <w:rPr>
        <w:rFonts w:ascii="Montserrat Light" w:hAnsi="Montserrat Light" w:cs="Arial"/>
        <w:b/>
        <w:color w:val="861D31"/>
        <w:sz w:val="26"/>
        <w:szCs w:val="26"/>
      </w:rPr>
    </w:pPr>
    <w:r w:rsidRPr="006005B6">
      <w:rPr>
        <w:rFonts w:ascii="Montserrat Light" w:hAnsi="Montserrat Light" w:cs="Arial"/>
        <w:b/>
        <w:color w:val="861D31"/>
        <w:sz w:val="26"/>
        <w:szCs w:val="26"/>
      </w:rPr>
      <w:t xml:space="preserve">Formato para la Difusión de los Resultados de la Evaluación del </w:t>
    </w:r>
    <w:r>
      <w:rPr>
        <w:rFonts w:ascii="Montserrat Light" w:hAnsi="Montserrat Light" w:cs="Arial"/>
        <w:b/>
        <w:color w:val="861D31"/>
        <w:sz w:val="26"/>
        <w:szCs w:val="26"/>
      </w:rPr>
      <w:t>Fondo de Aportaciones Múltiples</w:t>
    </w:r>
  </w:p>
  <w:p w14:paraId="6651F569" w14:textId="6196E942" w:rsidR="00544072" w:rsidRPr="006005B6" w:rsidRDefault="00884A7A" w:rsidP="00884A7A">
    <w:pPr>
      <w:ind w:left="2832"/>
      <w:jc w:val="right"/>
      <w:rPr>
        <w:rFonts w:ascii="Montserrat Light" w:hAnsi="Montserrat Light" w:cs="Arial"/>
        <w:b/>
        <w:color w:val="861D31"/>
        <w:sz w:val="26"/>
        <w:szCs w:val="26"/>
      </w:rPr>
    </w:pPr>
    <w:r>
      <w:rPr>
        <w:rFonts w:ascii="Montserrat Light" w:hAnsi="Montserrat Light" w:cs="Arial"/>
        <w:b/>
        <w:color w:val="861D31"/>
        <w:sz w:val="26"/>
        <w:szCs w:val="26"/>
      </w:rPr>
      <w:t>(FAM) – Infraestructura Educativa Básica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54A57" w14:textId="77777777" w:rsidR="0086126F" w:rsidRDefault="0086126F" w:rsidP="00DA1D55">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4624" behindDoc="0" locked="0" layoutInCell="1" allowOverlap="1" wp14:anchorId="76326167" wp14:editId="05CFABBA">
              <wp:simplePos x="0" y="0"/>
              <wp:positionH relativeFrom="column">
                <wp:posOffset>15875</wp:posOffset>
              </wp:positionH>
              <wp:positionV relativeFrom="paragraph">
                <wp:posOffset>-63500</wp:posOffset>
              </wp:positionV>
              <wp:extent cx="1095375" cy="657225"/>
              <wp:effectExtent l="0" t="0" r="0" b="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14:paraId="4DAABEB7" w14:textId="77777777" w:rsidR="0086126F" w:rsidRDefault="0086126F" w:rsidP="00C759BF"/>
                        <w:p w14:paraId="2A635CBB" w14:textId="77777777" w:rsidR="0086126F" w:rsidRPr="00AA3309" w:rsidRDefault="0086126F" w:rsidP="00C759BF">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6326167" id="_x0000_t202" coordsize="21600,21600" o:spt="202" path="m,l,21600r21600,l21600,xe">
              <v:stroke joinstyle="miter"/>
              <v:path gradientshapeok="t" o:connecttype="rect"/>
            </v:shapetype>
            <v:shape id="_x0000_s1027" type="#_x0000_t202" style="position:absolute;left:0;text-align:left;margin-left:1.25pt;margin-top:-5pt;width:86.25pt;height:5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" filled="f" stroked="f">
              <v:textbox>
                <w:txbxContent>
                  <w:p w14:paraId="4DAABEB7" w14:textId="77777777" w:rsidR="0086126F" w:rsidRDefault="0086126F" w:rsidP="00C759BF"/>
                  <w:p w14:paraId="2A635CBB" w14:textId="77777777" w:rsidR="0086126F" w:rsidRPr="00AA3309" w:rsidRDefault="0086126F" w:rsidP="00C759BF">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3600" behindDoc="1" locked="0" layoutInCell="1" allowOverlap="1" wp14:anchorId="0AFBA310" wp14:editId="72AB61E5">
          <wp:simplePos x="0" y="0"/>
          <wp:positionH relativeFrom="column">
            <wp:posOffset>-675640</wp:posOffset>
          </wp:positionH>
          <wp:positionV relativeFrom="paragraph">
            <wp:posOffset>-133350</wp:posOffset>
          </wp:positionV>
          <wp:extent cx="862330" cy="1410970"/>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5871CA9D" w14:textId="77777777" w:rsidR="0086126F" w:rsidRDefault="0086126F" w:rsidP="00DA1D55">
    <w:pPr>
      <w:pStyle w:val="Encabezado"/>
      <w:ind w:right="141"/>
      <w:jc w:val="right"/>
      <w:rPr>
        <w:rFonts w:ascii="Montserrat Light" w:hAnsi="Montserrat Light" w:cs="Arial"/>
        <w:b/>
        <w:color w:val="861D31"/>
        <w:szCs w:val="20"/>
      </w:rPr>
    </w:pPr>
  </w:p>
  <w:p w14:paraId="2076CF2A" w14:textId="77777777" w:rsidR="0086126F" w:rsidRDefault="0086126F">
    <w:pPr>
      <w:pStyle w:val="Encabezado"/>
    </w:pPr>
  </w:p>
  <w:p w14:paraId="08F647D7" w14:textId="77777777" w:rsidR="0086126F" w:rsidRDefault="0086126F">
    <w:pPr>
      <w:pStyle w:val="Encabezado"/>
    </w:pPr>
  </w:p>
  <w:p w14:paraId="545C46A4" w14:textId="77777777" w:rsidR="00884A7A" w:rsidRDefault="00884A7A" w:rsidP="00884A7A">
    <w:pPr>
      <w:spacing w:after="0"/>
      <w:ind w:left="2829"/>
      <w:jc w:val="right"/>
      <w:rPr>
        <w:rFonts w:ascii="Montserrat Light" w:hAnsi="Montserrat Light" w:cs="Arial"/>
        <w:b/>
        <w:color w:val="861D31"/>
        <w:sz w:val="26"/>
        <w:szCs w:val="26"/>
      </w:rPr>
    </w:pPr>
    <w:r w:rsidRPr="006005B6">
      <w:rPr>
        <w:rFonts w:ascii="Montserrat Light" w:hAnsi="Montserrat Light" w:cs="Arial"/>
        <w:b/>
        <w:color w:val="861D31"/>
        <w:sz w:val="26"/>
        <w:szCs w:val="26"/>
      </w:rPr>
      <w:t xml:space="preserve">Formato para la Difusión de los Resultados de la Evaluación del </w:t>
    </w:r>
    <w:r>
      <w:rPr>
        <w:rFonts w:ascii="Montserrat Light" w:hAnsi="Montserrat Light" w:cs="Arial"/>
        <w:b/>
        <w:color w:val="861D31"/>
        <w:sz w:val="26"/>
        <w:szCs w:val="26"/>
      </w:rPr>
      <w:t>Fondo de Aportaciones Múltiples</w:t>
    </w:r>
  </w:p>
  <w:p w14:paraId="771FC0AE" w14:textId="1E65CE21" w:rsidR="00884A7A" w:rsidRPr="006005B6" w:rsidRDefault="00884A7A" w:rsidP="00884A7A">
    <w:pPr>
      <w:ind w:left="2832"/>
      <w:jc w:val="right"/>
      <w:rPr>
        <w:rFonts w:ascii="Montserrat Light" w:hAnsi="Montserrat Light" w:cs="Arial"/>
        <w:b/>
        <w:color w:val="861D31"/>
        <w:sz w:val="26"/>
        <w:szCs w:val="26"/>
      </w:rPr>
    </w:pPr>
    <w:r>
      <w:rPr>
        <w:rFonts w:ascii="Montserrat Light" w:hAnsi="Montserrat Light" w:cs="Arial"/>
        <w:b/>
        <w:color w:val="861D31"/>
        <w:sz w:val="26"/>
        <w:szCs w:val="26"/>
      </w:rPr>
      <w:t>(FAM) – Infraestructura Educativa Básica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4C4E"/>
    <w:multiLevelType w:val="hybridMultilevel"/>
    <w:tmpl w:val="0A5A6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25313D"/>
    <w:multiLevelType w:val="hybridMultilevel"/>
    <w:tmpl w:val="6F08DE0C"/>
    <w:lvl w:ilvl="0" w:tplc="95960736">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2455CD"/>
    <w:multiLevelType w:val="hybridMultilevel"/>
    <w:tmpl w:val="B0D20AEE"/>
    <w:lvl w:ilvl="0" w:tplc="49444308">
      <w:start w:val="7"/>
      <w:numFmt w:val="upperLetter"/>
      <w:lvlText w:val="%1."/>
      <w:lvlJc w:val="left"/>
      <w:pPr>
        <w:ind w:left="15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C614E9"/>
    <w:multiLevelType w:val="hybridMultilevel"/>
    <w:tmpl w:val="403816EA"/>
    <w:lvl w:ilvl="0" w:tplc="5AB0A7A0">
      <w:start w:val="2"/>
      <w:numFmt w:val="bullet"/>
      <w:lvlText w:val="•"/>
      <w:lvlJc w:val="left"/>
      <w:pPr>
        <w:ind w:left="927" w:hanging="360"/>
      </w:pPr>
      <w:rPr>
        <w:rFonts w:ascii="Calibri" w:eastAsiaTheme="minorHAnsi" w:hAnsi="Calibri" w:cs="Calibr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
    <w:nsid w:val="06F10E83"/>
    <w:multiLevelType w:val="hybridMultilevel"/>
    <w:tmpl w:val="7012CD5A"/>
    <w:lvl w:ilvl="0" w:tplc="4BBE313E">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08276C16"/>
    <w:multiLevelType w:val="hybridMultilevel"/>
    <w:tmpl w:val="C8F633FC"/>
    <w:lvl w:ilvl="0" w:tplc="AA8C33F0">
      <w:start w:val="4"/>
      <w:numFmt w:val="decimal"/>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6">
    <w:nsid w:val="08B6524C"/>
    <w:multiLevelType w:val="hybridMultilevel"/>
    <w:tmpl w:val="595E0158"/>
    <w:lvl w:ilvl="0" w:tplc="31947FE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091F28D9"/>
    <w:multiLevelType w:val="hybridMultilevel"/>
    <w:tmpl w:val="8FF8A2E8"/>
    <w:lvl w:ilvl="0" w:tplc="84649956">
      <w:start w:val="7"/>
      <w:numFmt w:val="upp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BB00333"/>
    <w:multiLevelType w:val="multilevel"/>
    <w:tmpl w:val="2A06812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1D13E4A"/>
    <w:multiLevelType w:val="hybridMultilevel"/>
    <w:tmpl w:val="D856DCE6"/>
    <w:lvl w:ilvl="0" w:tplc="A3CA052E">
      <w:start w:val="3"/>
      <w:numFmt w:val="upperLetter"/>
      <w:lvlText w:val="%1."/>
      <w:lvlJc w:val="left"/>
      <w:pPr>
        <w:ind w:left="15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90D3D8B"/>
    <w:multiLevelType w:val="hybridMultilevel"/>
    <w:tmpl w:val="7D1E4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97715F1"/>
    <w:multiLevelType w:val="hybridMultilevel"/>
    <w:tmpl w:val="193C59BA"/>
    <w:lvl w:ilvl="0" w:tplc="2108BC44">
      <w:start w:val="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9B279CA"/>
    <w:multiLevelType w:val="multilevel"/>
    <w:tmpl w:val="BC1AA692"/>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A3F0F9F"/>
    <w:multiLevelType w:val="hybridMultilevel"/>
    <w:tmpl w:val="E5BA9486"/>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4">
    <w:nsid w:val="20297BA0"/>
    <w:multiLevelType w:val="multilevel"/>
    <w:tmpl w:val="856C20C8"/>
    <w:lvl w:ilvl="0">
      <w:start w:val="2"/>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04F38E1"/>
    <w:multiLevelType w:val="hybridMultilevel"/>
    <w:tmpl w:val="4968A7C6"/>
    <w:lvl w:ilvl="0" w:tplc="14602D2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21126B16"/>
    <w:multiLevelType w:val="hybridMultilevel"/>
    <w:tmpl w:val="457048BC"/>
    <w:lvl w:ilvl="0" w:tplc="6E9AA63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26C32B0"/>
    <w:multiLevelType w:val="hybridMultilevel"/>
    <w:tmpl w:val="85826234"/>
    <w:lvl w:ilvl="0" w:tplc="080A000F">
      <w:start w:val="1"/>
      <w:numFmt w:val="decimal"/>
      <w:lvlText w:val="%1."/>
      <w:lvlJc w:val="left"/>
      <w:pPr>
        <w:ind w:left="786" w:hanging="360"/>
      </w:pPr>
      <w:rPr>
        <w:rFonts w:hint="default"/>
      </w:rPr>
    </w:lvl>
    <w:lvl w:ilvl="1" w:tplc="080A0015">
      <w:start w:val="1"/>
      <w:numFmt w:val="upperLetter"/>
      <w:lvlText w:val="%2."/>
      <w:lvlJc w:val="left"/>
      <w:pPr>
        <w:ind w:left="1506" w:hanging="360"/>
      </w:pPr>
    </w:lvl>
    <w:lvl w:ilvl="2" w:tplc="080A001B">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nsid w:val="229153BA"/>
    <w:multiLevelType w:val="hybridMultilevel"/>
    <w:tmpl w:val="9D041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5E91DE4"/>
    <w:multiLevelType w:val="hybridMultilevel"/>
    <w:tmpl w:val="F71483E0"/>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nsid w:val="26E56919"/>
    <w:multiLevelType w:val="hybridMultilevel"/>
    <w:tmpl w:val="6ACED8B4"/>
    <w:lvl w:ilvl="0" w:tplc="4C70BF44">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6F65860"/>
    <w:multiLevelType w:val="hybridMultilevel"/>
    <w:tmpl w:val="083A0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2B2C7CA7"/>
    <w:multiLevelType w:val="hybridMultilevel"/>
    <w:tmpl w:val="613A5D1A"/>
    <w:lvl w:ilvl="0" w:tplc="080A000F">
      <w:start w:val="1"/>
      <w:numFmt w:val="decimal"/>
      <w:lvlText w:val="%1."/>
      <w:lvlJc w:val="left"/>
      <w:pPr>
        <w:ind w:left="720" w:hanging="360"/>
      </w:pPr>
      <w:rPr>
        <w:rFonts w:hint="default"/>
      </w:rPr>
    </w:lvl>
    <w:lvl w:ilvl="1" w:tplc="2E1C4E9C">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BD6798F"/>
    <w:multiLevelType w:val="multilevel"/>
    <w:tmpl w:val="952E9886"/>
    <w:lvl w:ilvl="0">
      <w:start w:val="2"/>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F6B33B3"/>
    <w:multiLevelType w:val="multilevel"/>
    <w:tmpl w:val="B18CF710"/>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17435BC"/>
    <w:multiLevelType w:val="hybridMultilevel"/>
    <w:tmpl w:val="E2D0C828"/>
    <w:lvl w:ilvl="0" w:tplc="035AFE3C">
      <w:start w:val="3"/>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4D98171D"/>
    <w:multiLevelType w:val="hybridMultilevel"/>
    <w:tmpl w:val="4DE26EE4"/>
    <w:lvl w:ilvl="0" w:tplc="ADA064AE">
      <w:start w:val="1"/>
      <w:numFmt w:val="upp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4DB73403"/>
    <w:multiLevelType w:val="multilevel"/>
    <w:tmpl w:val="F72AA2E2"/>
    <w:lvl w:ilvl="0">
      <w:start w:val="2"/>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E892C1B"/>
    <w:multiLevelType w:val="multilevel"/>
    <w:tmpl w:val="2A28B7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9">
    <w:nsid w:val="53FC31A3"/>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87427EA"/>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B2B4325"/>
    <w:multiLevelType w:val="hybridMultilevel"/>
    <w:tmpl w:val="2A7A0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D6D57D1"/>
    <w:multiLevelType w:val="hybridMultilevel"/>
    <w:tmpl w:val="594063B8"/>
    <w:lvl w:ilvl="0" w:tplc="670EDCD6">
      <w:start w:val="3"/>
      <w:numFmt w:val="upp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0D2924"/>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13A4B3F"/>
    <w:multiLevelType w:val="hybridMultilevel"/>
    <w:tmpl w:val="062E60CE"/>
    <w:lvl w:ilvl="0" w:tplc="54408794">
      <w:start w:val="6"/>
      <w:numFmt w:val="upp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22B4FC9"/>
    <w:multiLevelType w:val="hybridMultilevel"/>
    <w:tmpl w:val="97680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74162A2"/>
    <w:multiLevelType w:val="hybridMultilevel"/>
    <w:tmpl w:val="9BBE73A8"/>
    <w:lvl w:ilvl="0" w:tplc="199E1C4A">
      <w:start w:val="1"/>
      <w:numFmt w:val="upperLetter"/>
      <w:lvlText w:val="%1."/>
      <w:lvlJc w:val="left"/>
      <w:pPr>
        <w:ind w:left="1080" w:hanging="360"/>
      </w:pPr>
      <w:rPr>
        <w:rFonts w:hint="default"/>
      </w:rPr>
    </w:lvl>
    <w:lvl w:ilvl="1" w:tplc="080A001B">
      <w:start w:val="1"/>
      <w:numFmt w:val="lowerRoman"/>
      <w:lvlText w:val="%2."/>
      <w:lvlJc w:val="righ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nsid w:val="6EC95F3D"/>
    <w:multiLevelType w:val="hybridMultilevel"/>
    <w:tmpl w:val="09FA3F6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7E5560D"/>
    <w:multiLevelType w:val="hybridMultilevel"/>
    <w:tmpl w:val="2020DE3C"/>
    <w:lvl w:ilvl="0" w:tplc="540E2BE2">
      <w:start w:val="1"/>
      <w:numFmt w:val="bullet"/>
      <w:lvlText w:val="•"/>
      <w:lvlJc w:val="left"/>
      <w:pPr>
        <w:ind w:left="494" w:hanging="428"/>
      </w:pPr>
      <w:rPr>
        <w:rFonts w:ascii="Calibri Light" w:eastAsia="Calibri Light" w:hAnsi="Calibri Light" w:hint="default"/>
        <w:b/>
        <w:bCs/>
        <w:w w:val="100"/>
        <w:sz w:val="22"/>
        <w:szCs w:val="22"/>
      </w:rPr>
    </w:lvl>
    <w:lvl w:ilvl="1" w:tplc="45FE8D64">
      <w:start w:val="1"/>
      <w:numFmt w:val="lowerRoman"/>
      <w:lvlText w:val="%2)"/>
      <w:lvlJc w:val="left"/>
      <w:pPr>
        <w:ind w:left="917" w:hanging="425"/>
      </w:pPr>
      <w:rPr>
        <w:rFonts w:ascii="Calibri Light" w:eastAsia="Calibri Light" w:hAnsi="Calibri Light" w:hint="default"/>
        <w:spacing w:val="-2"/>
        <w:w w:val="99"/>
        <w:sz w:val="18"/>
        <w:szCs w:val="18"/>
      </w:rPr>
    </w:lvl>
    <w:lvl w:ilvl="2" w:tplc="C2FA85CC">
      <w:start w:val="1"/>
      <w:numFmt w:val="bullet"/>
      <w:lvlText w:val="•"/>
      <w:lvlJc w:val="left"/>
      <w:pPr>
        <w:ind w:left="1998" w:hanging="425"/>
      </w:pPr>
      <w:rPr>
        <w:rFonts w:hint="default"/>
      </w:rPr>
    </w:lvl>
    <w:lvl w:ilvl="3" w:tplc="7730E68E">
      <w:start w:val="1"/>
      <w:numFmt w:val="bullet"/>
      <w:lvlText w:val="•"/>
      <w:lvlJc w:val="left"/>
      <w:pPr>
        <w:ind w:left="3077" w:hanging="425"/>
      </w:pPr>
      <w:rPr>
        <w:rFonts w:hint="default"/>
      </w:rPr>
    </w:lvl>
    <w:lvl w:ilvl="4" w:tplc="5EEE47C6">
      <w:start w:val="1"/>
      <w:numFmt w:val="bullet"/>
      <w:lvlText w:val="•"/>
      <w:lvlJc w:val="left"/>
      <w:pPr>
        <w:ind w:left="4155" w:hanging="425"/>
      </w:pPr>
      <w:rPr>
        <w:rFonts w:hint="default"/>
      </w:rPr>
    </w:lvl>
    <w:lvl w:ilvl="5" w:tplc="CCF2F6D2">
      <w:start w:val="1"/>
      <w:numFmt w:val="bullet"/>
      <w:lvlText w:val="•"/>
      <w:lvlJc w:val="left"/>
      <w:pPr>
        <w:ind w:left="5234" w:hanging="425"/>
      </w:pPr>
      <w:rPr>
        <w:rFonts w:hint="default"/>
      </w:rPr>
    </w:lvl>
    <w:lvl w:ilvl="6" w:tplc="889C4C4A">
      <w:start w:val="1"/>
      <w:numFmt w:val="bullet"/>
      <w:lvlText w:val="•"/>
      <w:lvlJc w:val="left"/>
      <w:pPr>
        <w:ind w:left="6312" w:hanging="425"/>
      </w:pPr>
      <w:rPr>
        <w:rFonts w:hint="default"/>
      </w:rPr>
    </w:lvl>
    <w:lvl w:ilvl="7" w:tplc="42AC31A2">
      <w:start w:val="1"/>
      <w:numFmt w:val="bullet"/>
      <w:lvlText w:val="•"/>
      <w:lvlJc w:val="left"/>
      <w:pPr>
        <w:ind w:left="7391" w:hanging="425"/>
      </w:pPr>
      <w:rPr>
        <w:rFonts w:hint="default"/>
      </w:rPr>
    </w:lvl>
    <w:lvl w:ilvl="8" w:tplc="95625A94">
      <w:start w:val="1"/>
      <w:numFmt w:val="bullet"/>
      <w:lvlText w:val="•"/>
      <w:lvlJc w:val="left"/>
      <w:pPr>
        <w:ind w:left="8469" w:hanging="425"/>
      </w:pPr>
      <w:rPr>
        <w:rFonts w:hint="default"/>
      </w:rPr>
    </w:lvl>
  </w:abstractNum>
  <w:abstractNum w:abstractNumId="39">
    <w:nsid w:val="7A893327"/>
    <w:multiLevelType w:val="hybridMultilevel"/>
    <w:tmpl w:val="3CD042F8"/>
    <w:lvl w:ilvl="0" w:tplc="5A8296A6">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B804271"/>
    <w:multiLevelType w:val="multilevel"/>
    <w:tmpl w:val="502AC9B2"/>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E891035"/>
    <w:multiLevelType w:val="hybridMultilevel"/>
    <w:tmpl w:val="84FEADF4"/>
    <w:lvl w:ilvl="0" w:tplc="7638A74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1"/>
  </w:num>
  <w:num w:numId="2">
    <w:abstractNumId w:val="17"/>
  </w:num>
  <w:num w:numId="3">
    <w:abstractNumId w:val="15"/>
  </w:num>
  <w:num w:numId="4">
    <w:abstractNumId w:val="6"/>
  </w:num>
  <w:num w:numId="5">
    <w:abstractNumId w:val="19"/>
  </w:num>
  <w:num w:numId="6">
    <w:abstractNumId w:val="4"/>
  </w:num>
  <w:num w:numId="7">
    <w:abstractNumId w:val="41"/>
  </w:num>
  <w:num w:numId="8">
    <w:abstractNumId w:val="32"/>
  </w:num>
  <w:num w:numId="9">
    <w:abstractNumId w:val="26"/>
  </w:num>
  <w:num w:numId="10">
    <w:abstractNumId w:val="20"/>
  </w:num>
  <w:num w:numId="11">
    <w:abstractNumId w:val="7"/>
  </w:num>
  <w:num w:numId="12">
    <w:abstractNumId w:val="13"/>
  </w:num>
  <w:num w:numId="13">
    <w:abstractNumId w:val="22"/>
  </w:num>
  <w:num w:numId="14">
    <w:abstractNumId w:val="34"/>
  </w:num>
  <w:num w:numId="15">
    <w:abstractNumId w:val="5"/>
  </w:num>
  <w:num w:numId="16">
    <w:abstractNumId w:val="1"/>
  </w:num>
  <w:num w:numId="17">
    <w:abstractNumId w:val="39"/>
  </w:num>
  <w:num w:numId="18">
    <w:abstractNumId w:val="36"/>
  </w:num>
  <w:num w:numId="19">
    <w:abstractNumId w:val="2"/>
  </w:num>
  <w:num w:numId="20">
    <w:abstractNumId w:val="25"/>
  </w:num>
  <w:num w:numId="21">
    <w:abstractNumId w:val="9"/>
  </w:num>
  <w:num w:numId="22">
    <w:abstractNumId w:val="16"/>
  </w:num>
  <w:num w:numId="23">
    <w:abstractNumId w:val="0"/>
  </w:num>
  <w:num w:numId="24">
    <w:abstractNumId w:val="29"/>
  </w:num>
  <w:num w:numId="25">
    <w:abstractNumId w:val="33"/>
  </w:num>
  <w:num w:numId="26">
    <w:abstractNumId w:val="3"/>
  </w:num>
  <w:num w:numId="27">
    <w:abstractNumId w:val="11"/>
  </w:num>
  <w:num w:numId="28">
    <w:abstractNumId w:val="30"/>
  </w:num>
  <w:num w:numId="29">
    <w:abstractNumId w:val="24"/>
  </w:num>
  <w:num w:numId="30">
    <w:abstractNumId w:val="40"/>
  </w:num>
  <w:num w:numId="31">
    <w:abstractNumId w:val="8"/>
  </w:num>
  <w:num w:numId="32">
    <w:abstractNumId w:val="12"/>
  </w:num>
  <w:num w:numId="33">
    <w:abstractNumId w:val="23"/>
  </w:num>
  <w:num w:numId="34">
    <w:abstractNumId w:val="14"/>
  </w:num>
  <w:num w:numId="35">
    <w:abstractNumId w:val="27"/>
  </w:num>
  <w:num w:numId="36">
    <w:abstractNumId w:val="18"/>
  </w:num>
  <w:num w:numId="37">
    <w:abstractNumId w:val="35"/>
  </w:num>
  <w:num w:numId="38">
    <w:abstractNumId w:val="31"/>
  </w:num>
  <w:num w:numId="39">
    <w:abstractNumId w:val="37"/>
  </w:num>
  <w:num w:numId="40">
    <w:abstractNumId w:val="10"/>
  </w:num>
  <w:num w:numId="41">
    <w:abstractNumId w:val="28"/>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948"/>
    <w:rsid w:val="000919D6"/>
    <w:rsid w:val="000A0543"/>
    <w:rsid w:val="000A1D0D"/>
    <w:rsid w:val="000A4397"/>
    <w:rsid w:val="000B745B"/>
    <w:rsid w:val="000C5759"/>
    <w:rsid w:val="000C7555"/>
    <w:rsid w:val="000C7DB8"/>
    <w:rsid w:val="000D764C"/>
    <w:rsid w:val="000E12B3"/>
    <w:rsid w:val="000F2D60"/>
    <w:rsid w:val="000F3AF6"/>
    <w:rsid w:val="000F6061"/>
    <w:rsid w:val="00102E69"/>
    <w:rsid w:val="00107559"/>
    <w:rsid w:val="00110F36"/>
    <w:rsid w:val="0011419F"/>
    <w:rsid w:val="00121D44"/>
    <w:rsid w:val="00131E38"/>
    <w:rsid w:val="00145904"/>
    <w:rsid w:val="00167840"/>
    <w:rsid w:val="001763CC"/>
    <w:rsid w:val="001800BD"/>
    <w:rsid w:val="00184CB5"/>
    <w:rsid w:val="001867C5"/>
    <w:rsid w:val="0019373C"/>
    <w:rsid w:val="001A0E6E"/>
    <w:rsid w:val="001B0AC5"/>
    <w:rsid w:val="001C5275"/>
    <w:rsid w:val="001D187A"/>
    <w:rsid w:val="001E5983"/>
    <w:rsid w:val="001E66BD"/>
    <w:rsid w:val="001F0D23"/>
    <w:rsid w:val="001F2C2A"/>
    <w:rsid w:val="001F6318"/>
    <w:rsid w:val="0020020C"/>
    <w:rsid w:val="0020155A"/>
    <w:rsid w:val="002030DF"/>
    <w:rsid w:val="002051F1"/>
    <w:rsid w:val="00214062"/>
    <w:rsid w:val="002272AA"/>
    <w:rsid w:val="00230930"/>
    <w:rsid w:val="002312DF"/>
    <w:rsid w:val="00233984"/>
    <w:rsid w:val="00233D0F"/>
    <w:rsid w:val="002356D5"/>
    <w:rsid w:val="0023762C"/>
    <w:rsid w:val="002422A9"/>
    <w:rsid w:val="00256B08"/>
    <w:rsid w:val="00263C83"/>
    <w:rsid w:val="00264327"/>
    <w:rsid w:val="0026692D"/>
    <w:rsid w:val="002801B9"/>
    <w:rsid w:val="00281DFC"/>
    <w:rsid w:val="002903FB"/>
    <w:rsid w:val="00296056"/>
    <w:rsid w:val="002A29EE"/>
    <w:rsid w:val="002A318E"/>
    <w:rsid w:val="002B2C96"/>
    <w:rsid w:val="002D1AFC"/>
    <w:rsid w:val="002D3EA7"/>
    <w:rsid w:val="002D457E"/>
    <w:rsid w:val="002E103C"/>
    <w:rsid w:val="002E1A84"/>
    <w:rsid w:val="002E4405"/>
    <w:rsid w:val="002E6DAC"/>
    <w:rsid w:val="002F378E"/>
    <w:rsid w:val="00316A9C"/>
    <w:rsid w:val="00316C41"/>
    <w:rsid w:val="00323621"/>
    <w:rsid w:val="00325565"/>
    <w:rsid w:val="003270DD"/>
    <w:rsid w:val="00331966"/>
    <w:rsid w:val="00332B71"/>
    <w:rsid w:val="00332B81"/>
    <w:rsid w:val="00342BB1"/>
    <w:rsid w:val="00345DBF"/>
    <w:rsid w:val="00351B94"/>
    <w:rsid w:val="003671EF"/>
    <w:rsid w:val="00375FD1"/>
    <w:rsid w:val="003800F3"/>
    <w:rsid w:val="003867E1"/>
    <w:rsid w:val="003954C6"/>
    <w:rsid w:val="003964B5"/>
    <w:rsid w:val="003C3463"/>
    <w:rsid w:val="003C5B02"/>
    <w:rsid w:val="003E326B"/>
    <w:rsid w:val="003E4BAA"/>
    <w:rsid w:val="003E6E57"/>
    <w:rsid w:val="003F0AF3"/>
    <w:rsid w:val="003F315D"/>
    <w:rsid w:val="0040041B"/>
    <w:rsid w:val="00413C04"/>
    <w:rsid w:val="0041452B"/>
    <w:rsid w:val="00416CC1"/>
    <w:rsid w:val="00425911"/>
    <w:rsid w:val="00431E65"/>
    <w:rsid w:val="004327A3"/>
    <w:rsid w:val="0044695A"/>
    <w:rsid w:val="004512E5"/>
    <w:rsid w:val="004620A0"/>
    <w:rsid w:val="0047656A"/>
    <w:rsid w:val="00480476"/>
    <w:rsid w:val="0049271E"/>
    <w:rsid w:val="00495144"/>
    <w:rsid w:val="004A055F"/>
    <w:rsid w:val="004A30A1"/>
    <w:rsid w:val="004C10D1"/>
    <w:rsid w:val="004C1175"/>
    <w:rsid w:val="004C1F58"/>
    <w:rsid w:val="004C36DB"/>
    <w:rsid w:val="004D131A"/>
    <w:rsid w:val="004D31EC"/>
    <w:rsid w:val="004E2AE5"/>
    <w:rsid w:val="004E5966"/>
    <w:rsid w:val="004F1261"/>
    <w:rsid w:val="0050641D"/>
    <w:rsid w:val="00510CF9"/>
    <w:rsid w:val="00531BE3"/>
    <w:rsid w:val="00531C3D"/>
    <w:rsid w:val="005369D7"/>
    <w:rsid w:val="00544072"/>
    <w:rsid w:val="00550AFC"/>
    <w:rsid w:val="00555F51"/>
    <w:rsid w:val="005565AC"/>
    <w:rsid w:val="00564E3C"/>
    <w:rsid w:val="00575727"/>
    <w:rsid w:val="005773F7"/>
    <w:rsid w:val="005826E6"/>
    <w:rsid w:val="005845F6"/>
    <w:rsid w:val="0058734A"/>
    <w:rsid w:val="0059649C"/>
    <w:rsid w:val="005A2AEF"/>
    <w:rsid w:val="005B4A7B"/>
    <w:rsid w:val="005B6573"/>
    <w:rsid w:val="005B6E40"/>
    <w:rsid w:val="005C47E6"/>
    <w:rsid w:val="005D6EDA"/>
    <w:rsid w:val="005E44FA"/>
    <w:rsid w:val="005F33CC"/>
    <w:rsid w:val="005F575E"/>
    <w:rsid w:val="006005B6"/>
    <w:rsid w:val="00601986"/>
    <w:rsid w:val="00602B50"/>
    <w:rsid w:val="00603771"/>
    <w:rsid w:val="006123C0"/>
    <w:rsid w:val="0062578D"/>
    <w:rsid w:val="00630891"/>
    <w:rsid w:val="00634396"/>
    <w:rsid w:val="0065144E"/>
    <w:rsid w:val="0065719B"/>
    <w:rsid w:val="0066230E"/>
    <w:rsid w:val="00666BE5"/>
    <w:rsid w:val="00671A91"/>
    <w:rsid w:val="00676800"/>
    <w:rsid w:val="0068293A"/>
    <w:rsid w:val="00690BCC"/>
    <w:rsid w:val="0069467B"/>
    <w:rsid w:val="006A18AF"/>
    <w:rsid w:val="006A3D81"/>
    <w:rsid w:val="006A631C"/>
    <w:rsid w:val="006C0CCC"/>
    <w:rsid w:val="006D4E80"/>
    <w:rsid w:val="006D5918"/>
    <w:rsid w:val="006E7E0D"/>
    <w:rsid w:val="006F22E9"/>
    <w:rsid w:val="006F3A57"/>
    <w:rsid w:val="006F69D9"/>
    <w:rsid w:val="00700786"/>
    <w:rsid w:val="00702C7A"/>
    <w:rsid w:val="00705C1F"/>
    <w:rsid w:val="00707205"/>
    <w:rsid w:val="00715922"/>
    <w:rsid w:val="00720B4B"/>
    <w:rsid w:val="0073073B"/>
    <w:rsid w:val="00730743"/>
    <w:rsid w:val="00733EEE"/>
    <w:rsid w:val="0073481F"/>
    <w:rsid w:val="00734B50"/>
    <w:rsid w:val="00745E86"/>
    <w:rsid w:val="00750FBD"/>
    <w:rsid w:val="007513D2"/>
    <w:rsid w:val="007541F8"/>
    <w:rsid w:val="007610AB"/>
    <w:rsid w:val="00782C22"/>
    <w:rsid w:val="00784BFB"/>
    <w:rsid w:val="007862E9"/>
    <w:rsid w:val="007967D9"/>
    <w:rsid w:val="007A0C17"/>
    <w:rsid w:val="007A0D4E"/>
    <w:rsid w:val="007A73AA"/>
    <w:rsid w:val="007A782D"/>
    <w:rsid w:val="007B4768"/>
    <w:rsid w:val="007B6CB9"/>
    <w:rsid w:val="007C73EB"/>
    <w:rsid w:val="007D19D3"/>
    <w:rsid w:val="007D4353"/>
    <w:rsid w:val="007D7081"/>
    <w:rsid w:val="007E4A2A"/>
    <w:rsid w:val="007E5374"/>
    <w:rsid w:val="007F7EF8"/>
    <w:rsid w:val="00801AE3"/>
    <w:rsid w:val="00803598"/>
    <w:rsid w:val="00807F0F"/>
    <w:rsid w:val="00822FE3"/>
    <w:rsid w:val="00827FA5"/>
    <w:rsid w:val="0083482F"/>
    <w:rsid w:val="008405A6"/>
    <w:rsid w:val="00855D89"/>
    <w:rsid w:val="00857815"/>
    <w:rsid w:val="0085799F"/>
    <w:rsid w:val="00860E2B"/>
    <w:rsid w:val="0086126F"/>
    <w:rsid w:val="008726E2"/>
    <w:rsid w:val="00874C99"/>
    <w:rsid w:val="0088276D"/>
    <w:rsid w:val="00882D04"/>
    <w:rsid w:val="00884A7A"/>
    <w:rsid w:val="008905B0"/>
    <w:rsid w:val="00890761"/>
    <w:rsid w:val="0089095B"/>
    <w:rsid w:val="008A0BCB"/>
    <w:rsid w:val="008A0CB2"/>
    <w:rsid w:val="008D08A8"/>
    <w:rsid w:val="008D2433"/>
    <w:rsid w:val="008D5CEB"/>
    <w:rsid w:val="008E3483"/>
    <w:rsid w:val="008E5209"/>
    <w:rsid w:val="008F0494"/>
    <w:rsid w:val="008F1D6E"/>
    <w:rsid w:val="0091170D"/>
    <w:rsid w:val="00913210"/>
    <w:rsid w:val="009160E1"/>
    <w:rsid w:val="0092465C"/>
    <w:rsid w:val="009263AC"/>
    <w:rsid w:val="00934890"/>
    <w:rsid w:val="009352D5"/>
    <w:rsid w:val="00950021"/>
    <w:rsid w:val="0096110F"/>
    <w:rsid w:val="0096124C"/>
    <w:rsid w:val="009768FB"/>
    <w:rsid w:val="00983315"/>
    <w:rsid w:val="009A182A"/>
    <w:rsid w:val="009A3BA4"/>
    <w:rsid w:val="009B3B2B"/>
    <w:rsid w:val="009B5E2C"/>
    <w:rsid w:val="009B795A"/>
    <w:rsid w:val="009C2A50"/>
    <w:rsid w:val="009C6FE2"/>
    <w:rsid w:val="009D58D9"/>
    <w:rsid w:val="009D7FB9"/>
    <w:rsid w:val="009E50E6"/>
    <w:rsid w:val="009E7DF9"/>
    <w:rsid w:val="009F12A7"/>
    <w:rsid w:val="009F257D"/>
    <w:rsid w:val="00A0130B"/>
    <w:rsid w:val="00A06B19"/>
    <w:rsid w:val="00A06C49"/>
    <w:rsid w:val="00A16C5A"/>
    <w:rsid w:val="00A3027C"/>
    <w:rsid w:val="00A30BA4"/>
    <w:rsid w:val="00A342A7"/>
    <w:rsid w:val="00A349AA"/>
    <w:rsid w:val="00A41EEE"/>
    <w:rsid w:val="00A45C63"/>
    <w:rsid w:val="00A46A7F"/>
    <w:rsid w:val="00A564F9"/>
    <w:rsid w:val="00A609A3"/>
    <w:rsid w:val="00A62C84"/>
    <w:rsid w:val="00A631C2"/>
    <w:rsid w:val="00A65303"/>
    <w:rsid w:val="00A661D5"/>
    <w:rsid w:val="00A7110A"/>
    <w:rsid w:val="00A74CCC"/>
    <w:rsid w:val="00A80568"/>
    <w:rsid w:val="00A82DED"/>
    <w:rsid w:val="00A84C9A"/>
    <w:rsid w:val="00A97B59"/>
    <w:rsid w:val="00AA2447"/>
    <w:rsid w:val="00AA3309"/>
    <w:rsid w:val="00AB395D"/>
    <w:rsid w:val="00AB5C90"/>
    <w:rsid w:val="00AC54AF"/>
    <w:rsid w:val="00AC620E"/>
    <w:rsid w:val="00AD0ADD"/>
    <w:rsid w:val="00AE0BD1"/>
    <w:rsid w:val="00AE4E69"/>
    <w:rsid w:val="00AE5C01"/>
    <w:rsid w:val="00B10612"/>
    <w:rsid w:val="00B20F0E"/>
    <w:rsid w:val="00B22ADF"/>
    <w:rsid w:val="00B24DE7"/>
    <w:rsid w:val="00B3544D"/>
    <w:rsid w:val="00B35EB8"/>
    <w:rsid w:val="00B435F5"/>
    <w:rsid w:val="00B51B31"/>
    <w:rsid w:val="00B614DF"/>
    <w:rsid w:val="00B634A7"/>
    <w:rsid w:val="00B71DBF"/>
    <w:rsid w:val="00B77FBE"/>
    <w:rsid w:val="00BA1B67"/>
    <w:rsid w:val="00BA222E"/>
    <w:rsid w:val="00BA4A59"/>
    <w:rsid w:val="00BB05A3"/>
    <w:rsid w:val="00BB0885"/>
    <w:rsid w:val="00BB130C"/>
    <w:rsid w:val="00BC2055"/>
    <w:rsid w:val="00BC2B7A"/>
    <w:rsid w:val="00BC5E9C"/>
    <w:rsid w:val="00BD577F"/>
    <w:rsid w:val="00BE1BAD"/>
    <w:rsid w:val="00BE4329"/>
    <w:rsid w:val="00BE7166"/>
    <w:rsid w:val="00BF1C9C"/>
    <w:rsid w:val="00BF1F13"/>
    <w:rsid w:val="00BF25EA"/>
    <w:rsid w:val="00BF698D"/>
    <w:rsid w:val="00C04B92"/>
    <w:rsid w:val="00C103A7"/>
    <w:rsid w:val="00C17070"/>
    <w:rsid w:val="00C2107C"/>
    <w:rsid w:val="00C25484"/>
    <w:rsid w:val="00C30726"/>
    <w:rsid w:val="00C30C58"/>
    <w:rsid w:val="00C54827"/>
    <w:rsid w:val="00C6198D"/>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67CA"/>
    <w:rsid w:val="00D10D79"/>
    <w:rsid w:val="00D1436F"/>
    <w:rsid w:val="00D15AF3"/>
    <w:rsid w:val="00D16047"/>
    <w:rsid w:val="00D2217D"/>
    <w:rsid w:val="00D27992"/>
    <w:rsid w:val="00D31A79"/>
    <w:rsid w:val="00D33ED2"/>
    <w:rsid w:val="00D54A9B"/>
    <w:rsid w:val="00D557F6"/>
    <w:rsid w:val="00D617BA"/>
    <w:rsid w:val="00D63AE8"/>
    <w:rsid w:val="00D71101"/>
    <w:rsid w:val="00D73FE0"/>
    <w:rsid w:val="00D77276"/>
    <w:rsid w:val="00D8309E"/>
    <w:rsid w:val="00D92DBC"/>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22DE"/>
    <w:rsid w:val="00E236DA"/>
    <w:rsid w:val="00E42310"/>
    <w:rsid w:val="00E474E8"/>
    <w:rsid w:val="00E4783D"/>
    <w:rsid w:val="00E529A2"/>
    <w:rsid w:val="00E55352"/>
    <w:rsid w:val="00E66462"/>
    <w:rsid w:val="00E74948"/>
    <w:rsid w:val="00E85EDC"/>
    <w:rsid w:val="00E91A09"/>
    <w:rsid w:val="00E95051"/>
    <w:rsid w:val="00EA4287"/>
    <w:rsid w:val="00EB345E"/>
    <w:rsid w:val="00EC21F6"/>
    <w:rsid w:val="00EC3814"/>
    <w:rsid w:val="00EC63B6"/>
    <w:rsid w:val="00EC65E6"/>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75E9D"/>
    <w:rsid w:val="00F82232"/>
    <w:rsid w:val="00F8367D"/>
    <w:rsid w:val="00F963E2"/>
    <w:rsid w:val="00FA198F"/>
    <w:rsid w:val="00FA1BB9"/>
    <w:rsid w:val="00FA7D41"/>
    <w:rsid w:val="00FB0820"/>
    <w:rsid w:val="00FB1BFB"/>
    <w:rsid w:val="00FB1F72"/>
    <w:rsid w:val="00FB2BF7"/>
    <w:rsid w:val="00FB4127"/>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F2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08"/>
    <w:pPr>
      <w:spacing w:after="160" w:line="259" w:lineRule="auto"/>
    </w:pPr>
    <w:rPr>
      <w:sz w:val="22"/>
      <w:szCs w:val="22"/>
      <w:lang w:eastAsia="en-US"/>
    </w:rPr>
  </w:style>
  <w:style w:type="paragraph" w:styleId="Ttulo2">
    <w:name w:val="heading 2"/>
    <w:basedOn w:val="Normal"/>
    <w:next w:val="Normal"/>
    <w:link w:val="Ttulo2Car"/>
    <w:uiPriority w:val="9"/>
    <w:unhideWhenUsed/>
    <w:qFormat/>
    <w:rsid w:val="00D067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UnresolvedMention">
    <w:name w:val="Unresolved Mention"/>
    <w:basedOn w:val="Fuentedeprrafopredeter"/>
    <w:uiPriority w:val="99"/>
    <w:semiHidden/>
    <w:unhideWhenUsed/>
    <w:rsid w:val="0089095B"/>
    <w:rPr>
      <w:color w:val="605E5C"/>
      <w:shd w:val="clear" w:color="auto" w:fill="E1DFDD"/>
    </w:rPr>
  </w:style>
  <w:style w:type="paragraph" w:customStyle="1" w:styleId="TableParagraph">
    <w:name w:val="Table Paragraph"/>
    <w:basedOn w:val="Normal"/>
    <w:uiPriority w:val="1"/>
    <w:qFormat/>
    <w:rsid w:val="005D6EDA"/>
    <w:pPr>
      <w:widowControl w:val="0"/>
      <w:spacing w:after="0" w:line="240" w:lineRule="auto"/>
    </w:pPr>
    <w:rPr>
      <w:rFonts w:asciiTheme="minorHAnsi" w:eastAsiaTheme="minorHAnsi" w:hAnsiTheme="minorHAnsi" w:cstheme="minorBidi"/>
    </w:rPr>
  </w:style>
  <w:style w:type="character" w:customStyle="1" w:styleId="Ttulo2Car">
    <w:name w:val="Título 2 Car"/>
    <w:basedOn w:val="Fuentedeprrafopredeter"/>
    <w:link w:val="Ttulo2"/>
    <w:uiPriority w:val="9"/>
    <w:rsid w:val="00D067CA"/>
    <w:rPr>
      <w:rFonts w:asciiTheme="majorHAnsi" w:eastAsiaTheme="majorEastAsia" w:hAnsiTheme="majorHAnsi" w:cstheme="majorBidi"/>
      <w:color w:val="365F91" w:themeColor="accent1" w:themeShade="BF"/>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08"/>
    <w:pPr>
      <w:spacing w:after="160" w:line="259" w:lineRule="auto"/>
    </w:pPr>
    <w:rPr>
      <w:sz w:val="22"/>
      <w:szCs w:val="22"/>
      <w:lang w:eastAsia="en-US"/>
    </w:rPr>
  </w:style>
  <w:style w:type="paragraph" w:styleId="Ttulo2">
    <w:name w:val="heading 2"/>
    <w:basedOn w:val="Normal"/>
    <w:next w:val="Normal"/>
    <w:link w:val="Ttulo2Car"/>
    <w:uiPriority w:val="9"/>
    <w:unhideWhenUsed/>
    <w:qFormat/>
    <w:rsid w:val="00D067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UnresolvedMention">
    <w:name w:val="Unresolved Mention"/>
    <w:basedOn w:val="Fuentedeprrafopredeter"/>
    <w:uiPriority w:val="99"/>
    <w:semiHidden/>
    <w:unhideWhenUsed/>
    <w:rsid w:val="0089095B"/>
    <w:rPr>
      <w:color w:val="605E5C"/>
      <w:shd w:val="clear" w:color="auto" w:fill="E1DFDD"/>
    </w:rPr>
  </w:style>
  <w:style w:type="paragraph" w:customStyle="1" w:styleId="TableParagraph">
    <w:name w:val="Table Paragraph"/>
    <w:basedOn w:val="Normal"/>
    <w:uiPriority w:val="1"/>
    <w:qFormat/>
    <w:rsid w:val="005D6EDA"/>
    <w:pPr>
      <w:widowControl w:val="0"/>
      <w:spacing w:after="0" w:line="240" w:lineRule="auto"/>
    </w:pPr>
    <w:rPr>
      <w:rFonts w:asciiTheme="minorHAnsi" w:eastAsiaTheme="minorHAnsi" w:hAnsiTheme="minorHAnsi" w:cstheme="minorBidi"/>
    </w:rPr>
  </w:style>
  <w:style w:type="character" w:customStyle="1" w:styleId="Ttulo2Car">
    <w:name w:val="Título 2 Car"/>
    <w:basedOn w:val="Fuentedeprrafopredeter"/>
    <w:link w:val="Ttulo2"/>
    <w:uiPriority w:val="9"/>
    <w:rsid w:val="00D067CA"/>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evalua.sinaloa.gob.mx/" TargetMode="External"/><Relationship Id="rId4" Type="http://schemas.microsoft.com/office/2007/relationships/stylesWithEffects" Target="stylesWithEffects.xml"/><Relationship Id="rId9" Type="http://schemas.openxmlformats.org/officeDocument/2006/relationships/hyperlink" Target="http://evalua.sinaloa.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09428-4D1D-4C2C-AFD6-C88BA9B94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5</Pages>
  <Words>1548</Words>
  <Characters>8520</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CLSinaloa</cp:lastModifiedBy>
  <cp:revision>7</cp:revision>
  <cp:lastPrinted>2021-10-18T16:12:00Z</cp:lastPrinted>
  <dcterms:created xsi:type="dcterms:W3CDTF">2021-07-06T21:21:00Z</dcterms:created>
  <dcterms:modified xsi:type="dcterms:W3CDTF">2021-10-18T16:12:00Z</dcterms:modified>
</cp:coreProperties>
</file>